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hint="eastAsia" w:ascii="黑体" w:hAnsi="仿宋" w:eastAsia="黑体"/>
          <w:snapToGrid w:val="0"/>
          <w:color w:val="000000"/>
          <w:szCs w:val="32"/>
        </w:rPr>
      </w:pPr>
      <w:r>
        <w:rPr>
          <w:rFonts w:hint="eastAsia" w:ascii="黑体" w:hAnsi="仿宋" w:eastAsia="黑体"/>
          <w:snapToGrid w:val="0"/>
          <w:color w:val="000000"/>
          <w:szCs w:val="32"/>
        </w:rPr>
        <w:t>附件4</w:t>
      </w:r>
    </w:p>
    <w:p>
      <w:pPr>
        <w:adjustRightInd w:val="0"/>
        <w:snapToGrid w:val="0"/>
        <w:spacing w:line="600" w:lineRule="exact"/>
        <w:jc w:val="center"/>
        <w:rPr>
          <w:rFonts w:hint="eastAsia"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雅安市卫生健康委员会</w:t>
      </w:r>
      <w:r>
        <w:rPr>
          <w:rFonts w:hint="eastAsia" w:ascii="方正小标宋简体" w:hAnsi="方正小标宋简体" w:eastAsia="方正小标宋简体" w:cs="方正小标宋简体"/>
          <w:color w:val="000000"/>
          <w:kern w:val="0"/>
          <w:sz w:val="44"/>
          <w:szCs w:val="44"/>
          <w:lang w:eastAsia="zh-CN" w:bidi="ar"/>
        </w:rPr>
        <w:t>、雅安市中医药管理局</w:t>
      </w:r>
      <w:r>
        <w:rPr>
          <w:rFonts w:hint="eastAsia" w:ascii="方正小标宋简体" w:hAnsi="方正小标宋简体" w:eastAsia="方正小标宋简体" w:cs="方正小标宋简体"/>
          <w:color w:val="000000"/>
          <w:kern w:val="0"/>
          <w:sz w:val="44"/>
          <w:szCs w:val="44"/>
          <w:lang w:bidi="ar"/>
        </w:rPr>
        <w:t>学术技术带头人后备人选推荐人选一览表</w:t>
      </w:r>
    </w:p>
    <w:tbl>
      <w:tblPr>
        <w:tblStyle w:val="3"/>
        <w:tblW w:w="14962" w:type="dxa"/>
        <w:jc w:val="center"/>
        <w:tblLayout w:type="fixed"/>
        <w:tblCellMar>
          <w:top w:w="15" w:type="dxa"/>
          <w:left w:w="15" w:type="dxa"/>
          <w:bottom w:w="15" w:type="dxa"/>
          <w:right w:w="15" w:type="dxa"/>
        </w:tblCellMar>
      </w:tblPr>
      <w:tblGrid>
        <w:gridCol w:w="524"/>
        <w:gridCol w:w="1169"/>
        <w:gridCol w:w="599"/>
        <w:gridCol w:w="959"/>
        <w:gridCol w:w="2265"/>
        <w:gridCol w:w="1545"/>
        <w:gridCol w:w="869"/>
        <w:gridCol w:w="854"/>
        <w:gridCol w:w="1079"/>
        <w:gridCol w:w="869"/>
        <w:gridCol w:w="4230"/>
      </w:tblGrid>
      <w:tr>
        <w:tblPrEx>
          <w:tblCellMar>
            <w:top w:w="15" w:type="dxa"/>
            <w:left w:w="15" w:type="dxa"/>
            <w:bottom w:w="15" w:type="dxa"/>
            <w:right w:w="15" w:type="dxa"/>
          </w:tblCellMar>
        </w:tblPrEx>
        <w:trPr>
          <w:trHeight w:val="540" w:hRule="atLeast"/>
          <w:jc w:val="center"/>
        </w:trPr>
        <w:tc>
          <w:tcPr>
            <w:tcW w:w="7061" w:type="dxa"/>
            <w:gridSpan w:val="6"/>
            <w:noWrap w:val="0"/>
            <w:vAlign w:val="top"/>
          </w:tcPr>
          <w:p>
            <w:pPr>
              <w:widowControl/>
              <w:ind w:firstLine="456" w:firstLineChars="200"/>
              <w:jc w:val="both"/>
              <w:textAlignment w:val="center"/>
              <w:rPr>
                <w:rFonts w:hint="eastAsia" w:ascii="仿宋_GB2312" w:hAnsi="宋体" w:cs="仿宋_GB2312"/>
                <w:color w:val="000000"/>
                <w:sz w:val="24"/>
                <w:szCs w:val="24"/>
              </w:rPr>
            </w:pPr>
            <w:r>
              <w:rPr>
                <w:rFonts w:hint="eastAsia" w:ascii="仿宋_GB2312" w:hAnsi="宋体" w:cs="仿宋_GB2312"/>
                <w:color w:val="000000"/>
                <w:kern w:val="0"/>
                <w:sz w:val="24"/>
                <w:szCs w:val="24"/>
                <w:lang w:bidi="ar"/>
              </w:rPr>
              <w:t>推荐单位（部门）（签章）：</w:t>
            </w:r>
          </w:p>
        </w:tc>
        <w:tc>
          <w:tcPr>
            <w:tcW w:w="2802" w:type="dxa"/>
            <w:gridSpan w:val="3"/>
            <w:noWrap w:val="0"/>
            <w:vAlign w:val="top"/>
          </w:tcPr>
          <w:p>
            <w:pPr>
              <w:widowControl/>
              <w:jc w:val="both"/>
              <w:textAlignment w:val="center"/>
              <w:rPr>
                <w:rFonts w:hint="eastAsia" w:ascii="仿宋_GB2312" w:hAnsi="宋体" w:cs="仿宋_GB2312"/>
                <w:color w:val="000000"/>
                <w:sz w:val="24"/>
                <w:szCs w:val="24"/>
              </w:rPr>
            </w:pPr>
            <w:r>
              <w:rPr>
                <w:rFonts w:hint="eastAsia" w:ascii="仿宋_GB2312" w:hAnsi="宋体" w:cs="仿宋_GB2312"/>
                <w:color w:val="000000"/>
                <w:kern w:val="0"/>
                <w:sz w:val="24"/>
                <w:szCs w:val="24"/>
                <w:lang w:bidi="ar"/>
              </w:rPr>
              <w:t>联系人：</w:t>
            </w:r>
          </w:p>
        </w:tc>
        <w:tc>
          <w:tcPr>
            <w:tcW w:w="5099" w:type="dxa"/>
            <w:gridSpan w:val="2"/>
            <w:noWrap w:val="0"/>
            <w:vAlign w:val="top"/>
          </w:tcPr>
          <w:p>
            <w:pPr>
              <w:widowControl/>
              <w:jc w:val="both"/>
              <w:textAlignment w:val="center"/>
              <w:rPr>
                <w:rFonts w:hint="eastAsia" w:ascii="仿宋_GB2312" w:hAnsi="宋体" w:cs="仿宋_GB2312"/>
                <w:color w:val="000000"/>
                <w:sz w:val="24"/>
                <w:szCs w:val="24"/>
              </w:rPr>
            </w:pPr>
            <w:r>
              <w:rPr>
                <w:rFonts w:hint="eastAsia" w:ascii="仿宋_GB2312" w:hAnsi="宋体" w:cs="仿宋_GB2312"/>
                <w:color w:val="000000"/>
                <w:kern w:val="0"/>
                <w:sz w:val="24"/>
                <w:szCs w:val="24"/>
                <w:lang w:bidi="ar"/>
              </w:rPr>
              <w:t>联系电话：</w:t>
            </w:r>
          </w:p>
        </w:tc>
      </w:tr>
      <w:tr>
        <w:tblPrEx>
          <w:tblCellMar>
            <w:top w:w="15" w:type="dxa"/>
            <w:left w:w="15" w:type="dxa"/>
            <w:bottom w:w="15" w:type="dxa"/>
            <w:right w:w="15" w:type="dxa"/>
          </w:tblCellMar>
        </w:tblPrEx>
        <w:trPr>
          <w:trHeight w:val="600" w:hRule="atLeast"/>
          <w:jc w:val="center"/>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黑体" w:hAnsi="宋体" w:eastAsia="黑体" w:cs="黑体"/>
                <w:b/>
                <w:color w:val="000000"/>
                <w:sz w:val="16"/>
                <w:szCs w:val="16"/>
              </w:rPr>
            </w:pPr>
            <w:r>
              <w:rPr>
                <w:rFonts w:hint="eastAsia" w:ascii="黑体" w:hAnsi="宋体" w:eastAsia="黑体" w:cs="黑体"/>
                <w:b w:val="0"/>
                <w:bCs/>
                <w:color w:val="000000"/>
                <w:kern w:val="0"/>
                <w:sz w:val="16"/>
                <w:szCs w:val="16"/>
                <w:lang w:bidi="ar"/>
              </w:rPr>
              <w:t>序号</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val="0"/>
                <w:bCs/>
                <w:color w:val="000000"/>
                <w:sz w:val="16"/>
                <w:szCs w:val="16"/>
              </w:rPr>
            </w:pPr>
            <w:r>
              <w:rPr>
                <w:rFonts w:hint="eastAsia" w:ascii="黑体" w:hAnsi="宋体" w:eastAsia="黑体" w:cs="黑体"/>
                <w:b w:val="0"/>
                <w:bCs/>
                <w:color w:val="000000"/>
                <w:kern w:val="0"/>
                <w:sz w:val="16"/>
                <w:szCs w:val="16"/>
                <w:lang w:bidi="ar"/>
              </w:rPr>
              <w:t>姓名</w:t>
            </w:r>
          </w:p>
        </w:tc>
        <w:tc>
          <w:tcPr>
            <w:tcW w:w="59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val="0"/>
                <w:bCs/>
                <w:color w:val="000000"/>
                <w:sz w:val="16"/>
                <w:szCs w:val="16"/>
              </w:rPr>
            </w:pPr>
            <w:r>
              <w:rPr>
                <w:rFonts w:hint="eastAsia" w:ascii="黑体" w:hAnsi="宋体" w:eastAsia="黑体" w:cs="黑体"/>
                <w:b w:val="0"/>
                <w:bCs/>
                <w:color w:val="000000"/>
                <w:kern w:val="0"/>
                <w:sz w:val="16"/>
                <w:szCs w:val="16"/>
                <w:lang w:bidi="ar"/>
              </w:rPr>
              <w:t>性别</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val="0"/>
                <w:bCs/>
                <w:color w:val="000000"/>
                <w:sz w:val="16"/>
                <w:szCs w:val="16"/>
              </w:rPr>
            </w:pPr>
            <w:r>
              <w:rPr>
                <w:rFonts w:hint="eastAsia" w:ascii="黑体" w:hAnsi="宋体" w:eastAsia="黑体" w:cs="黑体"/>
                <w:b w:val="0"/>
                <w:bCs/>
                <w:color w:val="000000"/>
                <w:kern w:val="0"/>
                <w:sz w:val="16"/>
                <w:szCs w:val="16"/>
                <w:lang w:bidi="ar"/>
              </w:rPr>
              <w:t>出生年月</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val="0"/>
                <w:bCs/>
                <w:color w:val="000000"/>
                <w:sz w:val="16"/>
                <w:szCs w:val="16"/>
              </w:rPr>
            </w:pPr>
            <w:r>
              <w:rPr>
                <w:rFonts w:hint="eastAsia" w:ascii="黑体" w:hAnsi="宋体" w:eastAsia="黑体" w:cs="黑体"/>
                <w:b w:val="0"/>
                <w:bCs/>
                <w:color w:val="000000"/>
                <w:kern w:val="0"/>
                <w:sz w:val="16"/>
                <w:szCs w:val="16"/>
                <w:lang w:bidi="ar"/>
              </w:rPr>
              <w:t>工作单位</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val="0"/>
                <w:bCs/>
                <w:color w:val="000000"/>
                <w:sz w:val="16"/>
                <w:szCs w:val="16"/>
              </w:rPr>
            </w:pPr>
            <w:r>
              <w:rPr>
                <w:rFonts w:hint="eastAsia" w:ascii="黑体" w:hAnsi="宋体" w:eastAsia="黑体" w:cs="黑体"/>
                <w:color w:val="000000"/>
                <w:kern w:val="0"/>
                <w:sz w:val="21"/>
                <w:szCs w:val="21"/>
                <w:lang w:bidi="ar"/>
              </w:rPr>
              <w:t>专业领域</w:t>
            </w:r>
            <w:r>
              <w:rPr>
                <w:rFonts w:hint="eastAsia" w:ascii="黑体" w:hAnsi="宋体" w:eastAsia="黑体" w:cs="黑体"/>
                <w:color w:val="000000"/>
                <w:kern w:val="0"/>
                <w:sz w:val="21"/>
                <w:szCs w:val="21"/>
                <w:lang w:eastAsia="zh-CN" w:bidi="ar"/>
              </w:rPr>
              <w:t>（最多细化到</w:t>
            </w:r>
            <w:r>
              <w:rPr>
                <w:rFonts w:hint="eastAsia" w:ascii="黑体" w:hAnsi="宋体" w:eastAsia="黑体" w:cs="黑体"/>
                <w:color w:val="000000"/>
                <w:kern w:val="0"/>
                <w:sz w:val="21"/>
                <w:szCs w:val="21"/>
                <w:lang w:val="en-US" w:eastAsia="zh-CN" w:bidi="ar"/>
              </w:rPr>
              <w:t>2级科目</w:t>
            </w:r>
            <w:r>
              <w:rPr>
                <w:rFonts w:hint="eastAsia" w:ascii="黑体" w:hAnsi="宋体" w:eastAsia="黑体" w:cs="黑体"/>
                <w:color w:val="000000"/>
                <w:kern w:val="0"/>
                <w:sz w:val="21"/>
                <w:szCs w:val="21"/>
                <w:lang w:eastAsia="zh-CN" w:bidi="ar"/>
              </w:rPr>
              <w:t>）</w:t>
            </w: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val="0"/>
                <w:bCs/>
                <w:color w:val="000000"/>
                <w:sz w:val="16"/>
                <w:szCs w:val="16"/>
              </w:rPr>
            </w:pPr>
            <w:r>
              <w:rPr>
                <w:rFonts w:hint="eastAsia" w:ascii="黑体" w:hAnsi="宋体" w:eastAsia="黑体" w:cs="黑体"/>
                <w:b w:val="0"/>
                <w:bCs/>
                <w:color w:val="000000"/>
                <w:kern w:val="0"/>
                <w:sz w:val="16"/>
                <w:szCs w:val="16"/>
                <w:lang w:bidi="ar"/>
              </w:rPr>
              <w:t>现任专业技术职务</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val="0"/>
                <w:bCs/>
                <w:color w:val="000000"/>
                <w:sz w:val="16"/>
                <w:szCs w:val="16"/>
              </w:rPr>
            </w:pPr>
            <w:r>
              <w:rPr>
                <w:rFonts w:hint="eastAsia" w:ascii="黑体" w:hAnsi="宋体" w:eastAsia="黑体" w:cs="黑体"/>
                <w:b w:val="0"/>
                <w:bCs/>
                <w:color w:val="000000"/>
                <w:kern w:val="0"/>
                <w:sz w:val="16"/>
                <w:szCs w:val="16"/>
                <w:lang w:bidi="ar"/>
              </w:rPr>
              <w:t>学历</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val="0"/>
                <w:bCs/>
                <w:color w:val="000000"/>
                <w:sz w:val="16"/>
                <w:szCs w:val="16"/>
              </w:rPr>
            </w:pPr>
            <w:r>
              <w:rPr>
                <w:rFonts w:hint="eastAsia" w:ascii="黑体" w:hAnsi="宋体" w:eastAsia="黑体" w:cs="黑体"/>
                <w:b w:val="0"/>
                <w:bCs/>
                <w:color w:val="000000"/>
                <w:kern w:val="0"/>
                <w:sz w:val="16"/>
                <w:szCs w:val="16"/>
                <w:lang w:bidi="ar"/>
              </w:rPr>
              <w:t>学位</w:t>
            </w: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val="0"/>
                <w:bCs/>
                <w:color w:val="000000"/>
                <w:sz w:val="16"/>
                <w:szCs w:val="16"/>
              </w:rPr>
            </w:pPr>
            <w:r>
              <w:rPr>
                <w:rFonts w:hint="eastAsia" w:ascii="黑体" w:hAnsi="宋体" w:eastAsia="黑体" w:cs="黑体"/>
                <w:b w:val="0"/>
                <w:bCs/>
                <w:color w:val="000000"/>
                <w:kern w:val="0"/>
                <w:sz w:val="16"/>
                <w:szCs w:val="16"/>
                <w:lang w:bidi="ar"/>
              </w:rPr>
              <w:t>现任党政职务</w:t>
            </w:r>
          </w:p>
        </w:tc>
        <w:tc>
          <w:tcPr>
            <w:tcW w:w="42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黑体" w:hAnsi="宋体" w:eastAsia="黑体" w:cs="黑体"/>
                <w:b w:val="0"/>
                <w:bCs/>
                <w:color w:val="000000"/>
                <w:sz w:val="16"/>
                <w:szCs w:val="16"/>
              </w:rPr>
            </w:pPr>
            <w:r>
              <w:rPr>
                <w:rFonts w:hint="eastAsia" w:ascii="黑体" w:hAnsi="宋体" w:eastAsia="黑体" w:cs="黑体"/>
                <w:b w:val="0"/>
                <w:bCs/>
                <w:color w:val="000000"/>
                <w:kern w:val="0"/>
                <w:sz w:val="16"/>
                <w:szCs w:val="16"/>
                <w:lang w:bidi="ar"/>
              </w:rPr>
              <w:t>水平、效益、贡献摘要（限填400字以内）</w:t>
            </w:r>
          </w:p>
        </w:tc>
      </w:tr>
      <w:tr>
        <w:tblPrEx>
          <w:tblCellMar>
            <w:top w:w="15" w:type="dxa"/>
            <w:left w:w="15" w:type="dxa"/>
            <w:bottom w:w="15" w:type="dxa"/>
            <w:right w:w="15" w:type="dxa"/>
          </w:tblCellMar>
        </w:tblPrEx>
        <w:trPr>
          <w:trHeight w:val="5913" w:hRule="atLeast"/>
          <w:jc w:val="center"/>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王琳琳</w:t>
            </w:r>
          </w:p>
        </w:tc>
        <w:tc>
          <w:tcPr>
            <w:tcW w:w="59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女</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1982.7.</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雅安市中医医院</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中医内科、妇科</w:t>
            </w: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副主任中医师</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本科</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无</w:t>
            </w: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支部书记</w:t>
            </w:r>
          </w:p>
        </w:tc>
        <w:tc>
          <w:tcPr>
            <w:tcW w:w="4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snapToGrid w:val="0"/>
                <w:color w:val="000000"/>
                <w:sz w:val="24"/>
                <w:szCs w:val="24"/>
                <w:lang w:val="en-US" w:eastAsia="zh-CN"/>
              </w:rPr>
            </w:pPr>
            <w:r>
              <w:rPr>
                <w:rFonts w:hint="eastAsia" w:ascii="仿宋_GB2312" w:hAnsi="仿宋_GB2312" w:cs="仿宋_GB2312"/>
                <w:snapToGrid w:val="0"/>
                <w:color w:val="000000"/>
                <w:sz w:val="28"/>
                <w:szCs w:val="28"/>
                <w:lang w:val="en-US" w:eastAsia="zh-CN"/>
              </w:rPr>
              <w:t>1</w:t>
            </w:r>
            <w:r>
              <w:rPr>
                <w:rFonts w:hint="eastAsia" w:ascii="仿宋_GB2312" w:hAnsi="仿宋_GB2312" w:cs="仿宋_GB2312"/>
                <w:snapToGrid w:val="0"/>
                <w:color w:val="000000"/>
                <w:sz w:val="24"/>
                <w:szCs w:val="24"/>
                <w:lang w:val="en-US" w:eastAsia="zh-CN"/>
              </w:rPr>
              <w:t>能熟练运用中医理论及中医操作技术治疗内科、妇科常见病、多发病，对脾胃病、肌瘤、囊肿、结节等治疗尤为擅长，同时作为雅安市中医百千万行动组长，将中医带入社区。每年参与诊疗人次上千人，患者均采用纯中医治疗，中药使用占比75%，中医技术占比12%，充分体现了中医简、便、验的特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cs="仿宋_GB2312"/>
                <w:snapToGrid w:val="0"/>
                <w:color w:val="000000"/>
                <w:sz w:val="24"/>
                <w:szCs w:val="24"/>
                <w:lang w:val="en-US" w:eastAsia="zh-CN"/>
              </w:rPr>
            </w:pPr>
            <w:r>
              <w:rPr>
                <w:rFonts w:hint="eastAsia" w:ascii="仿宋_GB2312" w:hAnsi="仿宋_GB2312" w:cs="仿宋_GB2312"/>
                <w:snapToGrid w:val="0"/>
                <w:color w:val="000000"/>
                <w:sz w:val="24"/>
                <w:szCs w:val="24"/>
                <w:lang w:val="en-US" w:eastAsia="zh-CN"/>
              </w:rPr>
              <w:t>2、作为四川省名中医刘宗玉关门弟子，积极整理、收集老师学术经验为中医传承贡献力量。</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4"/>
                <w:szCs w:val="24"/>
                <w:lang w:val="en-US" w:eastAsia="zh-CN"/>
              </w:rPr>
            </w:pPr>
            <w:r>
              <w:rPr>
                <w:rFonts w:hint="eastAsia" w:ascii="仿宋_GB2312" w:hAnsi="仿宋_GB2312" w:cs="仿宋_GB2312"/>
                <w:snapToGrid w:val="0"/>
                <w:color w:val="000000"/>
                <w:sz w:val="24"/>
                <w:szCs w:val="24"/>
                <w:lang w:val="en-US" w:eastAsia="zh-CN"/>
              </w:rPr>
              <w:t>3、改良中医内服膏剂，使其更易服用及携带。</w:t>
            </w:r>
          </w:p>
        </w:tc>
      </w:tr>
      <w:tr>
        <w:tblPrEx>
          <w:tblCellMar>
            <w:top w:w="15" w:type="dxa"/>
            <w:left w:w="15" w:type="dxa"/>
            <w:bottom w:w="15" w:type="dxa"/>
            <w:right w:w="15" w:type="dxa"/>
          </w:tblCellMar>
        </w:tblPrEx>
        <w:trPr>
          <w:trHeight w:val="600" w:hRule="atLeast"/>
          <w:jc w:val="center"/>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杨雪芳</w:t>
            </w:r>
          </w:p>
        </w:tc>
        <w:tc>
          <w:tcPr>
            <w:tcW w:w="59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女</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1985.07</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雅安市中医医院</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中西医结合临床</w:t>
            </w: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副主任中医师</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大学</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本科</w:t>
            </w: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无</w:t>
            </w:r>
          </w:p>
        </w:tc>
        <w:tc>
          <w:tcPr>
            <w:tcW w:w="4230"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ind w:firstLine="536" w:firstLineChars="200"/>
              <w:rPr>
                <w:rFonts w:hint="default" w:ascii="仿宋" w:hAnsi="仿宋" w:eastAsia="仿宋" w:cs="Arial"/>
                <w:color w:val="000000"/>
                <w:spacing w:val="24"/>
                <w:sz w:val="28"/>
                <w:szCs w:val="28"/>
                <w:lang w:val="en-US" w:eastAsia="zh-CN"/>
              </w:rPr>
            </w:pPr>
            <w:r>
              <w:rPr>
                <w:rFonts w:hint="eastAsia" w:ascii="仿宋" w:hAnsi="仿宋" w:eastAsia="仿宋" w:cs="仿宋"/>
                <w:color w:val="000000"/>
                <w:sz w:val="28"/>
                <w:szCs w:val="28"/>
                <w:lang w:val="en-US" w:eastAsia="zh-CN"/>
              </w:rPr>
              <w:t>2018年担任</w:t>
            </w:r>
            <w:r>
              <w:rPr>
                <w:rFonts w:hint="eastAsia" w:ascii="仿宋" w:hAnsi="仿宋" w:eastAsia="仿宋" w:cs="仿宋"/>
                <w:sz w:val="28"/>
                <w:szCs w:val="28"/>
                <w:lang w:eastAsia="zh-CN"/>
              </w:rPr>
              <w:t>四川省中西医结合医学会内分泌专委会</w:t>
            </w:r>
            <w:r>
              <w:rPr>
                <w:rFonts w:hint="eastAsia" w:ascii="仿宋" w:hAnsi="仿宋" w:eastAsia="仿宋" w:cs="仿宋"/>
                <w:sz w:val="28"/>
                <w:szCs w:val="28"/>
                <w:lang w:val="en-US" w:eastAsia="zh-CN"/>
              </w:rPr>
              <w:t>青年委员，2023年04月担任</w:t>
            </w:r>
            <w:r>
              <w:rPr>
                <w:rFonts w:hint="eastAsia" w:ascii="仿宋" w:hAnsi="仿宋" w:eastAsia="仿宋" w:cs="仿宋"/>
                <w:color w:val="000000"/>
                <w:sz w:val="28"/>
                <w:szCs w:val="28"/>
                <w:lang w:val="en-US" w:eastAsia="zh-CN"/>
              </w:rPr>
              <w:t>四川省医院协会医疗康复科管理分会委员。2020年晋升中西医结合临床副主任医师，近五年来，</w:t>
            </w:r>
            <w:r>
              <w:rPr>
                <w:rFonts w:hint="eastAsia" w:ascii="仿宋" w:hAnsi="仿宋" w:eastAsia="仿宋"/>
                <w:sz w:val="28"/>
                <w:szCs w:val="28"/>
              </w:rPr>
              <w:t>撰写学术论文三篇。</w:t>
            </w:r>
            <w:r>
              <w:rPr>
                <w:rFonts w:hint="eastAsia" w:ascii="仿宋" w:hAnsi="仿宋" w:eastAsia="仿宋"/>
                <w:sz w:val="28"/>
                <w:szCs w:val="28"/>
                <w:lang w:val="en-US" w:eastAsia="zh-CN"/>
              </w:rPr>
              <w:t>承担</w:t>
            </w:r>
            <w:r>
              <w:rPr>
                <w:rFonts w:hint="eastAsia" w:ascii="仿宋" w:hAnsi="仿宋" w:eastAsia="仿宋"/>
                <w:sz w:val="28"/>
                <w:szCs w:val="28"/>
              </w:rPr>
              <w:t>下级医师</w:t>
            </w:r>
            <w:r>
              <w:rPr>
                <w:rFonts w:hint="eastAsia" w:ascii="仿宋" w:hAnsi="仿宋" w:eastAsia="仿宋"/>
                <w:sz w:val="28"/>
                <w:szCs w:val="28"/>
                <w:lang w:val="en-US" w:eastAsia="zh-CN"/>
              </w:rPr>
              <w:t>带教工作，定期</w:t>
            </w:r>
            <w:r>
              <w:rPr>
                <w:rFonts w:hint="eastAsia" w:ascii="仿宋" w:hAnsi="仿宋" w:eastAsia="仿宋"/>
                <w:sz w:val="28"/>
                <w:szCs w:val="28"/>
              </w:rPr>
              <w:t>进行查房会诊、诊治疾病、病例讨论，并为下级医师、进修医师讲课。承担了门诊和住院的一、二线值班。年诊治门诊病人3000多人次，年收治住院病人400余人次，坚持每日查房，分管病床15-20张。</w:t>
            </w:r>
          </w:p>
          <w:p>
            <w:pP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600" w:hRule="atLeast"/>
          <w:jc w:val="center"/>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应大钦</w:t>
            </w:r>
          </w:p>
        </w:tc>
        <w:tc>
          <w:tcPr>
            <w:tcW w:w="59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男</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1983.01</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雅安市中医医院</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普外科</w:t>
            </w: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副主任医师</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本科</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学士</w:t>
            </w: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科主任</w:t>
            </w:r>
          </w:p>
        </w:tc>
        <w:tc>
          <w:tcPr>
            <w:tcW w:w="4230" w:type="dxa"/>
            <w:tcBorders>
              <w:top w:val="single" w:color="000000" w:sz="4" w:space="0"/>
              <w:left w:val="single" w:color="000000" w:sz="4" w:space="0"/>
              <w:bottom w:val="single" w:color="000000" w:sz="4" w:space="0"/>
              <w:right w:val="single" w:color="000000" w:sz="4" w:space="0"/>
            </w:tcBorders>
            <w:noWrap w:val="0"/>
            <w:vAlign w:val="center"/>
          </w:tcPr>
          <w:p>
            <w:pPr>
              <w:spacing w:line="500" w:lineRule="exact"/>
              <w:rPr>
                <w:rFonts w:hint="eastAsia" w:ascii="仿宋_GB2312" w:hAnsi="仿宋_GB2312" w:eastAsia="仿宋_GB2312" w:cs="仿宋_GB2312"/>
                <w:snapToGrid w:val="0"/>
                <w:color w:val="000000"/>
                <w:sz w:val="28"/>
                <w:szCs w:val="28"/>
                <w:lang w:val="en-US" w:eastAsia="zh-CN"/>
              </w:rPr>
            </w:pPr>
            <w:r>
              <w:rPr>
                <w:rFonts w:hint="eastAsia" w:ascii="仿宋_GB2312" w:hAnsi="仿宋_GB2312" w:cs="仿宋_GB2312"/>
                <w:snapToGrid w:val="0"/>
                <w:color w:val="000000"/>
                <w:sz w:val="28"/>
                <w:szCs w:val="28"/>
                <w:lang w:val="en-US" w:eastAsia="zh-CN"/>
              </w:rPr>
              <w:t>从医以来，我秉承患者为先，以高标准要求自我，在执业过程中不断学习，努力提高自身业务水平。在胃肠疾病的诊疗过程中，我先后开展了腹腔镜下胃结直肠癌的精准手术方案。以膜解剖为基础，努力做到出血少，淋巴结清扫完整，术后快速康复，得到患者高度认可。在临床工作的同时，积极参与省市学术团体，先后担任中医及西医团体委员，向领域里的专家教授学习。带领科室团队，以安全医疗为第一要求，以患者为核心。率先开展了肿瘤的精准、全程化管理，</w:t>
            </w:r>
            <w:r>
              <w:rPr>
                <w:rFonts w:hint="eastAsia" w:ascii="仿宋_GB2312" w:hAnsi="仿宋_GB2312" w:cs="仿宋_GB2312"/>
                <w:color w:val="000000"/>
                <w:sz w:val="28"/>
                <w:szCs w:val="28"/>
                <w:lang w:val="en-US" w:eastAsia="zh-CN"/>
              </w:rPr>
              <w:t>取得了良好的社会和经济效益,得到广大患者的一致好评。</w:t>
            </w:r>
          </w:p>
          <w:p>
            <w:pPr>
              <w:spacing w:line="500" w:lineRule="exact"/>
              <w:rPr>
                <w:rFonts w:hint="eastAsia" w:ascii="仿宋_GB2312" w:hAnsi="仿宋_GB2312" w:cs="仿宋_GB2312"/>
                <w:snapToGrid w:val="0"/>
                <w:color w:val="000000"/>
                <w:sz w:val="28"/>
                <w:szCs w:val="28"/>
              </w:rPr>
            </w:pPr>
          </w:p>
          <w:p>
            <w:pP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8772" w:hRule="atLeast"/>
          <w:jc w:val="center"/>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4</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江琰</w:t>
            </w:r>
          </w:p>
        </w:tc>
        <w:tc>
          <w:tcPr>
            <w:tcW w:w="59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男</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1984.09</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雅安市中医医院</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外二科</w:t>
            </w: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副主任医师</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本科</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学士</w:t>
            </w: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副主任</w:t>
            </w:r>
          </w:p>
        </w:tc>
        <w:tc>
          <w:tcPr>
            <w:tcW w:w="4230" w:type="dxa"/>
            <w:tcBorders>
              <w:top w:val="single" w:color="000000" w:sz="4" w:space="0"/>
              <w:left w:val="single" w:color="000000" w:sz="4" w:space="0"/>
              <w:bottom w:val="single" w:color="000000" w:sz="4" w:space="0"/>
              <w:right w:val="single" w:color="000000" w:sz="4" w:space="0"/>
            </w:tcBorders>
            <w:noWrap w:val="0"/>
            <w:vAlign w:val="center"/>
          </w:tcPr>
          <w:p>
            <w:pPr>
              <w:spacing w:line="640" w:lineRule="exact"/>
              <w:rPr>
                <w:rFonts w:hint="eastAsia" w:ascii="仿宋_GB2312" w:hAnsi="仿宋_GB2312" w:cs="仿宋_GB2312"/>
                <w:snapToGrid w:val="0"/>
                <w:color w:val="000000"/>
                <w:sz w:val="28"/>
                <w:szCs w:val="28"/>
              </w:rPr>
            </w:pPr>
            <w:r>
              <w:rPr>
                <w:rFonts w:hint="eastAsia" w:ascii="仿宋_GB2312" w:hAnsi="仿宋_GB2312" w:cs="仿宋_GB2312"/>
                <w:color w:val="000000"/>
                <w:sz w:val="28"/>
                <w:szCs w:val="28"/>
                <w:lang w:val="en-US" w:eastAsia="zh-CN"/>
              </w:rPr>
              <w:t>周围血管外科为新兴学科，近年来发展迅速，我院抢抓机遇，在川内率先组建周围血管外科，成立雅安市医学会血管外科专委会,带动雅安及周边地区血管外科发展。我科目前开展血管外科业务涵盖所有血管外科范畴，服务于川西广大患者，每年收治血管外科患者近两千人，手术近千台，使大多数雅安及周边地区血管疾病患者能在当地就医。确实解决了老百姓看病难、看病远、看病贵的难题。</w:t>
            </w:r>
          </w:p>
          <w:p>
            <w:pPr>
              <w:spacing w:line="500" w:lineRule="exact"/>
              <w:rPr>
                <w:rFonts w:hint="eastAsia" w:ascii="仿宋_GB2312" w:hAnsi="仿宋_GB2312" w:cs="仿宋_GB2312"/>
                <w:snapToGrid w:val="0"/>
                <w:color w:val="000000"/>
                <w:sz w:val="28"/>
                <w:szCs w:val="28"/>
              </w:rPr>
            </w:pPr>
          </w:p>
          <w:p>
            <w:pP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600" w:hRule="atLeast"/>
          <w:jc w:val="center"/>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张正荣</w:t>
            </w:r>
          </w:p>
        </w:tc>
        <w:tc>
          <w:tcPr>
            <w:tcW w:w="59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男</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1985.05</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雅安市中医医院</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临床检验诊断学</w:t>
            </w: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副主任技师</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本科</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检验科主任</w:t>
            </w:r>
          </w:p>
        </w:tc>
        <w:tc>
          <w:tcPr>
            <w:tcW w:w="42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rPr>
              <w:t>自参加工作以来，一直从事临床检验和实验室管理工作，2019年取得临床医学检验技术副主任技师，2014年在四川大学华西医院进修学习临床微生物学检验，2023年在四川省妇幼保健院进修学习产前筛查实验室技术，目前主要从事临床微生物学检验、临床分子生物学检验和实验室管理。主持开展检验项目40余项，每年参与临床标本检测&gt;10000余人次。带教实习生、见习生80余人，带教指导下级检验人员、进修生20余人。参加四川省卫生健康委2018年全省对口支援“传帮带”工程，并获得先进个人表扬。2020年新冠肺炎疫情发生后，在医院协助下主持新建医院新冠病毒核酸检测实验室，并通过验收。新冠疫情期间，带领科室人员开展新冠病毒核酸检测近200余万人次。雅安市卫生健康委派遣先后参加了成都海关、2021年成都市疫情期间新冠病毒核酸检测支援，均以高质量、零感染的完成支援任务。多次带队到雅安市辖区内的县区指导、督导新冠病毒核酸检测工作，持续提升各实验室新冠病毒核酸检测的质量和能力。</w:t>
            </w:r>
          </w:p>
        </w:tc>
      </w:tr>
      <w:tr>
        <w:tblPrEx>
          <w:tblCellMar>
            <w:top w:w="15" w:type="dxa"/>
            <w:left w:w="15" w:type="dxa"/>
            <w:bottom w:w="15" w:type="dxa"/>
            <w:right w:w="15" w:type="dxa"/>
          </w:tblCellMar>
        </w:tblPrEx>
        <w:trPr>
          <w:trHeight w:val="8726" w:hRule="atLeast"/>
          <w:jc w:val="center"/>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6</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仿宋" w:hAnsi="仿宋" w:eastAsia="仿宋" w:cs="仿宋"/>
                <w:color w:val="000000"/>
                <w:sz w:val="24"/>
                <w:szCs w:val="24"/>
                <w:lang w:val="en-US" w:eastAsia="zh-CN"/>
              </w:rPr>
              <w:t>蔡天伦</w:t>
            </w:r>
          </w:p>
        </w:tc>
        <w:tc>
          <w:tcPr>
            <w:tcW w:w="59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仿宋" w:hAnsi="仿宋" w:eastAsia="仿宋" w:cs="仿宋"/>
                <w:color w:val="000000"/>
                <w:sz w:val="24"/>
                <w:szCs w:val="24"/>
                <w:lang w:val="en-US" w:eastAsia="zh-CN"/>
              </w:rPr>
              <w:t>男</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仿宋" w:hAnsi="仿宋" w:eastAsia="仿宋" w:cs="仿宋"/>
                <w:color w:val="000000"/>
                <w:sz w:val="24"/>
                <w:szCs w:val="24"/>
                <w:lang w:val="en-US" w:eastAsia="zh-CN"/>
              </w:rPr>
              <w:t>1981.07</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仿宋" w:hAnsi="仿宋" w:eastAsia="仿宋" w:cs="仿宋"/>
                <w:color w:val="000000"/>
                <w:sz w:val="24"/>
                <w:szCs w:val="24"/>
                <w:lang w:val="en-US" w:eastAsia="zh-CN"/>
              </w:rPr>
              <w:t>雅安市中医医院</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仿宋" w:hAnsi="仿宋" w:eastAsia="仿宋" w:cs="仿宋"/>
                <w:color w:val="000000"/>
                <w:sz w:val="24"/>
                <w:szCs w:val="24"/>
                <w:lang w:val="en-US" w:eastAsia="zh-CN"/>
              </w:rPr>
              <w:t>中西医结合骨伤科</w:t>
            </w: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仿宋" w:hAnsi="仿宋" w:eastAsia="仿宋" w:cs="仿宋"/>
                <w:color w:val="000000"/>
                <w:sz w:val="24"/>
                <w:szCs w:val="24"/>
                <w:lang w:val="en-US" w:eastAsia="zh-CN"/>
              </w:rPr>
              <w:t>副主任医师</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仿宋" w:hAnsi="仿宋" w:eastAsia="仿宋" w:cs="仿宋"/>
                <w:color w:val="000000"/>
                <w:sz w:val="24"/>
                <w:szCs w:val="24"/>
                <w:lang w:val="en-US" w:eastAsia="zh-CN"/>
              </w:rPr>
              <w:t>本科</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仿宋" w:hAnsi="仿宋" w:eastAsia="仿宋" w:cs="仿宋"/>
                <w:color w:val="000000"/>
                <w:sz w:val="24"/>
                <w:szCs w:val="24"/>
                <w:lang w:val="en-US" w:eastAsia="zh-CN"/>
              </w:rPr>
              <w:t>/</w:t>
            </w: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仿宋" w:hAnsi="仿宋" w:eastAsia="仿宋" w:cs="仿宋"/>
                <w:color w:val="000000"/>
                <w:sz w:val="24"/>
                <w:szCs w:val="24"/>
                <w:lang w:val="en-US" w:eastAsia="zh-CN"/>
              </w:rPr>
              <w:t>科室主任</w:t>
            </w:r>
          </w:p>
        </w:tc>
        <w:tc>
          <w:tcPr>
            <w:tcW w:w="42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32"/>
              <w:jc w:val="left"/>
              <w:textAlignment w:val="auto"/>
              <w:rPr>
                <w:rFonts w:hint="eastAsia" w:ascii="仿宋_GB2312" w:hAnsi="宋体" w:eastAsia="仿宋_GB2312" w:cs="宋体"/>
                <w:sz w:val="24"/>
                <w:szCs w:val="24"/>
              </w:rPr>
            </w:pPr>
            <w:r>
              <w:rPr>
                <w:rFonts w:hint="eastAsia" w:ascii="仿宋_GB2312" w:hAnsi="仿宋_GB2312" w:cs="仿宋_GB2312"/>
                <w:sz w:val="24"/>
                <w:szCs w:val="24"/>
                <w:lang w:val="en-US" w:eastAsia="zh-CN"/>
              </w:rPr>
              <w:t>在20</w:t>
            </w:r>
            <w:r>
              <w:rPr>
                <w:rFonts w:hint="eastAsia" w:ascii="仿宋_GB2312" w:hAnsi="仿宋_GB2312" w:eastAsia="仿宋_GB2312" w:cs="仿宋_GB2312"/>
                <w:sz w:val="24"/>
                <w:szCs w:val="24"/>
                <w:lang w:val="en-US" w:eastAsia="zh-CN"/>
              </w:rPr>
              <w:t>余年</w:t>
            </w:r>
            <w:r>
              <w:rPr>
                <w:rFonts w:hint="eastAsia" w:ascii="仿宋_GB2312" w:hAnsi="仿宋_GB2312" w:eastAsia="仿宋_GB2312" w:cs="仿宋_GB2312"/>
                <w:sz w:val="24"/>
                <w:szCs w:val="24"/>
              </w:rPr>
              <w:t>临床实践工作中运用中西医结合骨伤科技术，</w:t>
            </w:r>
            <w:r>
              <w:rPr>
                <w:rFonts w:hint="eastAsia" w:ascii="仿宋_GB2312" w:hAnsi="仿宋_GB2312" w:eastAsia="仿宋_GB2312" w:cs="仿宋_GB2312"/>
                <w:sz w:val="24"/>
                <w:szCs w:val="24"/>
                <w:lang w:val="en-US" w:eastAsia="zh-CN"/>
              </w:rPr>
              <w:t>诊治</w:t>
            </w:r>
            <w:r>
              <w:rPr>
                <w:rFonts w:hint="eastAsia" w:ascii="仿宋_GB2312" w:hAnsi="仿宋_GB2312" w:eastAsia="仿宋_GB2312" w:cs="仿宋_GB2312"/>
                <w:sz w:val="24"/>
                <w:szCs w:val="24"/>
              </w:rPr>
              <w:t>断指（断趾）再植</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断肢再植</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开放性</w:t>
            </w:r>
            <w:r>
              <w:rPr>
                <w:rFonts w:hint="eastAsia" w:ascii="仿宋_GB2312" w:hAnsi="仿宋_GB2312" w:cs="仿宋_GB2312"/>
                <w:sz w:val="24"/>
                <w:szCs w:val="24"/>
                <w:lang w:val="en-US" w:eastAsia="zh-CN"/>
              </w:rPr>
              <w:t>骨折并</w:t>
            </w:r>
            <w:r>
              <w:rPr>
                <w:rFonts w:hint="eastAsia" w:ascii="仿宋_GB2312" w:hAnsi="仿宋_GB2312" w:eastAsia="仿宋_GB2312" w:cs="仿宋_GB2312"/>
                <w:sz w:val="24"/>
                <w:szCs w:val="24"/>
              </w:rPr>
              <w:t>血管</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神经</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肌肉、</w:t>
            </w:r>
            <w:r>
              <w:rPr>
                <w:rFonts w:hint="eastAsia" w:ascii="仿宋_GB2312" w:hAnsi="仿宋_GB2312" w:eastAsia="仿宋_GB2312" w:cs="仿宋_GB2312"/>
                <w:sz w:val="24"/>
                <w:szCs w:val="24"/>
              </w:rPr>
              <w:t>肌腱损伤的修复</w:t>
            </w:r>
            <w:r>
              <w:rPr>
                <w:rFonts w:hint="eastAsia" w:ascii="仿宋_GB2312" w:hAnsi="仿宋_GB2312" w:eastAsia="仿宋_GB2312" w:cs="仿宋_GB2312"/>
                <w:sz w:val="24"/>
                <w:szCs w:val="24"/>
                <w:lang w:val="en-US" w:eastAsia="zh-CN"/>
              </w:rPr>
              <w:t>重建</w:t>
            </w:r>
            <w:r>
              <w:rPr>
                <w:rFonts w:hint="eastAsia" w:ascii="仿宋_GB2312" w:hAnsi="仿宋_GB2312" w:eastAsia="仿宋_GB2312" w:cs="仿宋_GB2312"/>
                <w:sz w:val="24"/>
                <w:szCs w:val="24"/>
              </w:rPr>
              <w:t>，软组织</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骨</w:t>
            </w:r>
            <w:r>
              <w:rPr>
                <w:rFonts w:hint="eastAsia" w:ascii="仿宋_GB2312" w:hAnsi="仿宋_GB2312" w:eastAsia="仿宋_GB2312" w:cs="仿宋_GB2312"/>
                <w:sz w:val="24"/>
                <w:szCs w:val="24"/>
              </w:rPr>
              <w:t>缺损创面皮瓣修复</w:t>
            </w:r>
            <w:r>
              <w:rPr>
                <w:rFonts w:hint="eastAsia" w:ascii="仿宋_GB2312" w:hAnsi="仿宋_GB2312" w:eastAsia="仿宋_GB2312" w:cs="仿宋_GB2312"/>
                <w:sz w:val="24"/>
                <w:szCs w:val="24"/>
                <w:lang w:val="en-US" w:eastAsia="zh-CN"/>
              </w:rPr>
              <w:t>重建，先天性手足畸形矫形功能重建，糖尿病足</w:t>
            </w:r>
            <w:r>
              <w:rPr>
                <w:rFonts w:hint="eastAsia" w:ascii="仿宋_GB2312" w:hAnsi="仿宋_GB2312" w:cs="仿宋_GB2312"/>
                <w:sz w:val="24"/>
                <w:szCs w:val="24"/>
                <w:lang w:val="en-US" w:eastAsia="zh-CN"/>
              </w:rPr>
              <w:t>溃疡</w:t>
            </w:r>
            <w:r>
              <w:rPr>
                <w:rFonts w:hint="eastAsia" w:ascii="仿宋_GB2312" w:hAnsi="仿宋_GB2312" w:eastAsia="仿宋_GB2312" w:cs="仿宋_GB2312"/>
                <w:sz w:val="24"/>
                <w:szCs w:val="24"/>
                <w:lang w:val="en-US" w:eastAsia="zh-CN"/>
              </w:rPr>
              <w:t>、压力性损伤（褥疮）、慢性损伤性溃疡、静脉性溃疡、痛风溃疡等慢性溃疡创面修复重建患者近万余人次</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现年均参与主持手术近</w:t>
            </w:r>
            <w:r>
              <w:rPr>
                <w:rFonts w:hint="eastAsia" w:ascii="仿宋_GB2312" w:hAnsi="仿宋_GB2312" w:cs="仿宋_GB2312"/>
                <w:sz w:val="24"/>
                <w:szCs w:val="24"/>
                <w:lang w:val="en-US" w:eastAsia="zh-CN"/>
              </w:rPr>
              <w:t>9</w:t>
            </w:r>
            <w:r>
              <w:rPr>
                <w:rFonts w:hint="eastAsia" w:ascii="仿宋_GB2312" w:hAnsi="仿宋_GB2312" w:eastAsia="仿宋_GB2312" w:cs="仿宋_GB2312"/>
                <w:sz w:val="24"/>
                <w:szCs w:val="24"/>
                <w:lang w:val="en-US" w:eastAsia="zh-CN"/>
              </w:rPr>
              <w:t>00台次</w:t>
            </w:r>
            <w:r>
              <w:rPr>
                <w:rFonts w:hint="eastAsia" w:ascii="仿宋_GB2312" w:hAnsi="仿宋_GB2312" w:cs="仿宋_GB2312"/>
                <w:sz w:val="24"/>
                <w:szCs w:val="24"/>
                <w:lang w:val="en-US" w:eastAsia="zh-CN"/>
              </w:rPr>
              <w:t>，发表论文5篇，科普5篇，参与在研科研1项、申报省级科研1项，拟申报市级科研1项，带教学生近百人次。2</w:t>
            </w:r>
            <w:r>
              <w:rPr>
                <w:rFonts w:hint="eastAsia" w:ascii="仿宋_GB2312" w:hAnsi="仿宋_GB2312" w:eastAsia="仿宋_GB2312" w:cs="仿宋_GB2312"/>
                <w:sz w:val="24"/>
                <w:szCs w:val="24"/>
                <w:lang w:val="en-US" w:eastAsia="zh-CN"/>
              </w:rPr>
              <w:t>020年参与医院成功创建“雅安市创伤急救中心”，并</w:t>
            </w:r>
            <w:r>
              <w:rPr>
                <w:rFonts w:hint="eastAsia" w:ascii="仿宋_GB2312" w:hAnsi="仿宋_GB2312" w:cs="仿宋_GB2312"/>
                <w:sz w:val="24"/>
                <w:szCs w:val="24"/>
                <w:lang w:val="en-US" w:eastAsia="zh-CN"/>
              </w:rPr>
              <w:t>配合医院</w:t>
            </w:r>
            <w:r>
              <w:rPr>
                <w:rFonts w:hint="eastAsia" w:ascii="仿宋_GB2312" w:hAnsi="仿宋_GB2312" w:eastAsia="仿宋_GB2312" w:cs="仿宋_GB2312"/>
                <w:kern w:val="2"/>
                <w:sz w:val="24"/>
                <w:szCs w:val="24"/>
                <w:lang w:val="en-US" w:eastAsia="zh-CN" w:bidi="ar-SA"/>
              </w:rPr>
              <w:t>创建成立骨伤科四病区（修复重建显微外科）完善了本院骨伤科各亚专业体系，建成雅安地区及周边川西区域具备完整规模建制、技术力量雄厚</w:t>
            </w:r>
            <w:r>
              <w:rPr>
                <w:rFonts w:hint="eastAsia" w:ascii="仿宋_GB2312" w:hAnsi="仿宋_GB2312" w:cs="仿宋_GB2312"/>
                <w:kern w:val="2"/>
                <w:sz w:val="24"/>
                <w:szCs w:val="24"/>
                <w:lang w:val="en-US" w:eastAsia="zh-CN" w:bidi="ar-SA"/>
              </w:rPr>
              <w:t>，中西医诊疗特色明显，集临床、科、教、研于一体</w:t>
            </w:r>
            <w:r>
              <w:rPr>
                <w:rFonts w:hint="eastAsia" w:ascii="仿宋_GB2312" w:hAnsi="仿宋_GB2312" w:eastAsia="仿宋_GB2312" w:cs="仿宋_GB2312"/>
                <w:kern w:val="2"/>
                <w:sz w:val="24"/>
                <w:szCs w:val="24"/>
                <w:lang w:val="en-US" w:eastAsia="zh-CN" w:bidi="ar-SA"/>
              </w:rPr>
              <w:t>的科室，显微修复外科技术成熟</w:t>
            </w:r>
            <w:r>
              <w:rPr>
                <w:rFonts w:hint="eastAsia" w:ascii="仿宋_GB2312" w:hAnsi="仿宋_GB2312" w:cs="仿宋_GB2312"/>
                <w:kern w:val="2"/>
                <w:sz w:val="24"/>
                <w:szCs w:val="24"/>
                <w:lang w:val="en-US" w:eastAsia="zh-CN" w:bidi="ar-SA"/>
              </w:rPr>
              <w:t>、力量雄厚</w:t>
            </w:r>
            <w:r>
              <w:rPr>
                <w:rFonts w:hint="eastAsia" w:ascii="仿宋_GB2312" w:hAnsi="仿宋_GB2312" w:eastAsia="仿宋_GB2312" w:cs="仿宋_GB2312"/>
                <w:kern w:val="2"/>
                <w:sz w:val="24"/>
                <w:szCs w:val="24"/>
                <w:lang w:val="en-US" w:eastAsia="zh-CN" w:bidi="ar-SA"/>
              </w:rPr>
              <w:t>，其中部分技术在本地区显微外科领域率先开展</w:t>
            </w:r>
            <w:r>
              <w:rPr>
                <w:rFonts w:hint="eastAsia" w:ascii="仿宋_GB2312" w:hAnsi="仿宋_GB2312" w:cs="仿宋_GB2312"/>
                <w:kern w:val="2"/>
                <w:sz w:val="24"/>
                <w:szCs w:val="24"/>
                <w:lang w:val="en-US" w:eastAsia="zh-CN" w:bidi="ar-SA"/>
              </w:rPr>
              <w:t>，为雅安及周边地区近500万人口提供医疗保障及急需的特色专科医疗服务</w:t>
            </w:r>
            <w:r>
              <w:rPr>
                <w:rFonts w:hint="eastAsia" w:ascii="仿宋_GB2312" w:hAnsi="宋体" w:eastAsia="仿宋_GB2312" w:cs="宋体"/>
                <w:sz w:val="24"/>
                <w:szCs w:val="24"/>
              </w:rPr>
              <w:t>。</w:t>
            </w:r>
          </w:p>
          <w:p>
            <w:pP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600" w:hRule="atLeast"/>
          <w:jc w:val="center"/>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7</w:t>
            </w:r>
            <w:bookmarkStart w:id="0" w:name="_GoBack"/>
            <w:bookmarkEnd w:id="0"/>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李云建</w:t>
            </w:r>
          </w:p>
        </w:tc>
        <w:tc>
          <w:tcPr>
            <w:tcW w:w="59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男</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ascii="宋体" w:hAnsi="宋体" w:eastAsia="宋体" w:cs="宋体"/>
                <w:color w:val="000000"/>
                <w:sz w:val="24"/>
                <w:szCs w:val="24"/>
              </w:rPr>
              <w:t>984.10</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雅安市中医医院</w:t>
            </w: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骨外科</w:t>
            </w: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副主任医师</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研究生</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硕士</w:t>
            </w: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无</w:t>
            </w:r>
          </w:p>
        </w:tc>
        <w:tc>
          <w:tcPr>
            <w:tcW w:w="42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r>
              <w:rPr>
                <w:rFonts w:hint="eastAsia" w:ascii="宋体" w:hAnsi="宋体" w:eastAsia="宋体" w:cs="宋体"/>
                <w:color w:val="000000"/>
                <w:sz w:val="24"/>
                <w:szCs w:val="24"/>
              </w:rPr>
              <w:t>任现职以来，爱岗敬业，刻苦钻研业务技术，坚持不懈地自学和参加不同形式的继续教育，熟练地掌握了骨外科系统的基础理论和专业知识，多次参加国家、省、市各类学术讲座及会议，了解本专业国内、外现状和发展趋势，对骨外科疾病领域常见病、多发病诊断准确，处理恰当，对复杂疑难性骨外科疾病能准确有效的诊断治疗。能独立完成常见病和多发病如：颈椎骨折脱位；胸腰椎骨折脱位；颈、腰椎间盘突出症；颈、腰椎管狭窄症；腰椎滑脱症；脊柱结核；脊柱畸形等的诊断和治疗，熟练完成下颈椎、胸椎及腰椎固定融合手术，椎管减压、髓核摘除，椎间盘切除术等。对腰椎间盘突出症的脊柱内镜微创治疗和老年性骨质疏松性压缩骨折椎体成形术微创治疗大大缩短了患者住院时间、减少患者就医成本，减少了开放手术的并发症。此外，对骨折脱位的手法整复如：桡远骨折、儿童肱骨髁上骨折、肩关节脱位、肘关节脱位、髋关节脱位等能熟练完成。</w:t>
            </w:r>
          </w:p>
        </w:tc>
      </w:tr>
      <w:tr>
        <w:tblPrEx>
          <w:tblCellMar>
            <w:top w:w="15" w:type="dxa"/>
            <w:left w:w="15" w:type="dxa"/>
            <w:bottom w:w="15" w:type="dxa"/>
            <w:right w:w="15" w:type="dxa"/>
          </w:tblCellMar>
        </w:tblPrEx>
        <w:trPr>
          <w:trHeight w:val="600" w:hRule="atLeast"/>
          <w:jc w:val="center"/>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p>
        </w:tc>
        <w:tc>
          <w:tcPr>
            <w:tcW w:w="59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p>
        </w:tc>
        <w:tc>
          <w:tcPr>
            <w:tcW w:w="42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p>
        </w:tc>
      </w:tr>
      <w:tr>
        <w:tblPrEx>
          <w:tblCellMar>
            <w:top w:w="15" w:type="dxa"/>
            <w:left w:w="15" w:type="dxa"/>
            <w:bottom w:w="15" w:type="dxa"/>
            <w:right w:w="15" w:type="dxa"/>
          </w:tblCellMar>
        </w:tblPrEx>
        <w:trPr>
          <w:trHeight w:val="600" w:hRule="atLeast"/>
          <w:jc w:val="center"/>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p>
        </w:tc>
        <w:tc>
          <w:tcPr>
            <w:tcW w:w="59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p>
        </w:tc>
        <w:tc>
          <w:tcPr>
            <w:tcW w:w="86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p>
        </w:tc>
        <w:tc>
          <w:tcPr>
            <w:tcW w:w="423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4"/>
                <w:szCs w:val="24"/>
              </w:rPr>
            </w:pPr>
          </w:p>
        </w:tc>
      </w:tr>
    </w:tbl>
    <w:p>
      <w:pPr>
        <w:adjustRightInd w:val="0"/>
        <w:snapToGrid w:val="0"/>
        <w:spacing w:line="120" w:lineRule="exact"/>
        <w:rPr>
          <w:color w:val="000000"/>
          <w:sz w:val="21"/>
          <w:szCs w:val="21"/>
        </w:rPr>
      </w:pPr>
    </w:p>
    <w:p>
      <w:pPr>
        <w:adjustRightInd w:val="0"/>
        <w:snapToGrid w:val="0"/>
        <w:spacing w:line="240" w:lineRule="exact"/>
        <w:rPr>
          <w:color w:val="000000"/>
        </w:rPr>
        <w:sectPr>
          <w:pgSz w:w="16838" w:h="11906" w:orient="landscape"/>
          <w:pgMar w:top="1474" w:right="1440" w:bottom="1417" w:left="1440" w:header="851" w:footer="992" w:gutter="0"/>
          <w:cols w:space="720"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zNWU5NDRlYjA0NTRkOTk1NjIwOGNkOWZlNGRkMmIifQ=="/>
  </w:docVars>
  <w:rsids>
    <w:rsidRoot w:val="73EB1C9A"/>
    <w:rsid w:val="0ADF1737"/>
    <w:rsid w:val="0AFC4C30"/>
    <w:rsid w:val="0BAE026A"/>
    <w:rsid w:val="13E8194E"/>
    <w:rsid w:val="192E6E59"/>
    <w:rsid w:val="1A9F1F9E"/>
    <w:rsid w:val="1F34437F"/>
    <w:rsid w:val="241F2C8A"/>
    <w:rsid w:val="26432B5C"/>
    <w:rsid w:val="286C01A7"/>
    <w:rsid w:val="29AC187B"/>
    <w:rsid w:val="29CD4E82"/>
    <w:rsid w:val="29CE70D7"/>
    <w:rsid w:val="2DE27E20"/>
    <w:rsid w:val="2E564E8E"/>
    <w:rsid w:val="334A5B22"/>
    <w:rsid w:val="36EA6FF9"/>
    <w:rsid w:val="37305DC9"/>
    <w:rsid w:val="385B73F7"/>
    <w:rsid w:val="39A26DC5"/>
    <w:rsid w:val="3B3C3BC8"/>
    <w:rsid w:val="3EF94F4C"/>
    <w:rsid w:val="41874787"/>
    <w:rsid w:val="41E538E8"/>
    <w:rsid w:val="451A2926"/>
    <w:rsid w:val="46CB3AC6"/>
    <w:rsid w:val="4CA76A2B"/>
    <w:rsid w:val="4EC20379"/>
    <w:rsid w:val="515B524D"/>
    <w:rsid w:val="55B56D3E"/>
    <w:rsid w:val="59B9534C"/>
    <w:rsid w:val="5A705C27"/>
    <w:rsid w:val="5E0A111E"/>
    <w:rsid w:val="682F7EB8"/>
    <w:rsid w:val="6B102DE9"/>
    <w:rsid w:val="727D68AC"/>
    <w:rsid w:val="73EB1C9A"/>
    <w:rsid w:val="74061EDC"/>
    <w:rsid w:val="74CF6091"/>
    <w:rsid w:val="774408B7"/>
    <w:rsid w:val="7A406915"/>
    <w:rsid w:val="7AE878F0"/>
    <w:rsid w:val="7C194C3C"/>
    <w:rsid w:val="7F064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正文2"/>
    <w:basedOn w:val="1"/>
    <w:next w:val="1"/>
    <w:qFormat/>
    <w:uiPriority w:val="0"/>
    <w:rPr>
      <w:rFonts w:ascii="Calibri" w:hAnsi="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2291</Words>
  <Characters>2394</Characters>
  <Lines>0</Lines>
  <Paragraphs>0</Paragraphs>
  <TotalTime>0</TotalTime>
  <ScaleCrop>false</ScaleCrop>
  <LinksUpToDate>false</LinksUpToDate>
  <CharactersWithSpaces>2394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2023-11-01T01:31:00Z</dcterms:created>
  <dc:creator>陈浩</dc:creator>
  <cp:lastModifiedBy>邱帅</cp:lastModifiedBy>
  <dcterms:modified xsi:type="dcterms:W3CDTF">2023-11-03T01:35:32Z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89DC68E0E6724BC897D608FD5F5C55FC_13</vt:lpwstr>
  </property>
</Properties>
</file>