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13CCE2">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雅安市中医医院小北街医养中心建设工程消防安全评估服务采购需求</w:t>
      </w:r>
    </w:p>
    <w:p w14:paraId="15B0B05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p>
    <w:p w14:paraId="00DBC16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1680" w:right="0" w:hanging="1680" w:hangingChars="700"/>
        <w:jc w:val="both"/>
        <w:textAlignment w:val="auto"/>
        <w:rPr>
          <w:rFonts w:hint="default"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一、项目名称:</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雅安市中医医院小北街医养中心建设工程消防安全评估服务采购项目</w:t>
      </w:r>
    </w:p>
    <w:p w14:paraId="129FCA2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jc w:val="both"/>
        <w:textAlignment w:val="auto"/>
        <w:rPr>
          <w:rFonts w:hint="default" w:ascii="仿宋_GB2312" w:hAnsi="仿宋_GB2312" w:eastAsia="仿宋_GB2312" w:cs="仿宋_GB2312"/>
          <w:b w:val="0"/>
          <w:bCs w:val="0"/>
          <w:sz w:val="24"/>
          <w:szCs w:val="24"/>
          <w:lang w:val="en-US" w:eastAsia="zh-CN"/>
        </w:rPr>
      </w:pPr>
      <w:r>
        <w:rPr>
          <w:rFonts w:hint="eastAsia" w:ascii="黑体" w:hAnsi="黑体" w:eastAsia="黑体" w:cs="黑体"/>
          <w:b w:val="0"/>
          <w:bCs w:val="0"/>
          <w:sz w:val="24"/>
          <w:szCs w:val="24"/>
          <w:lang w:val="en-US" w:eastAsia="zh-CN"/>
        </w:rPr>
        <w:t>二、项目地点:</w:t>
      </w:r>
      <w:r>
        <w:rPr>
          <w:rFonts w:hint="eastAsia" w:ascii="仿宋_GB2312" w:hAnsi="仿宋_GB2312" w:eastAsia="仿宋_GB2312" w:cs="仿宋_GB2312"/>
          <w:b w:val="0"/>
          <w:bCs w:val="0"/>
          <w:sz w:val="24"/>
          <w:szCs w:val="24"/>
          <w:lang w:val="en-US" w:eastAsia="zh-CN"/>
        </w:rPr>
        <w:t>雅安市中医医院小北街医养中心</w:t>
      </w:r>
    </w:p>
    <w:p w14:paraId="67EA3FF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jc w:val="both"/>
        <w:textAlignment w:val="auto"/>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b w:val="0"/>
          <w:bCs w:val="0"/>
          <w:sz w:val="24"/>
          <w:szCs w:val="24"/>
          <w:lang w:val="en-US" w:eastAsia="zh-CN"/>
        </w:rPr>
        <w:t>三、项目预算:</w:t>
      </w:r>
      <w:r>
        <w:rPr>
          <w:rFonts w:hint="eastAsia" w:ascii="仿宋_GB2312" w:hAnsi="仿宋_GB2312" w:eastAsia="仿宋_GB2312" w:cs="仿宋_GB2312"/>
          <w:b w:val="0"/>
          <w:bCs w:val="0"/>
          <w:i w:val="0"/>
          <w:iCs w:val="0"/>
          <w:caps w:val="0"/>
          <w:color w:val="000000"/>
          <w:spacing w:val="0"/>
          <w:kern w:val="0"/>
          <w:sz w:val="24"/>
          <w:szCs w:val="24"/>
          <w:u w:val="none"/>
          <w:lang w:val="en-US" w:eastAsia="zh-CN" w:bidi="ar"/>
        </w:rPr>
        <w:t>最高限价</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16000元</w:t>
      </w:r>
    </w:p>
    <w:p w14:paraId="3EBEF09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hanging="1680" w:hangingChars="700"/>
        <w:jc w:val="both"/>
        <w:textAlignment w:val="auto"/>
        <w:rPr>
          <w:rFonts w:hint="default"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b w:val="0"/>
          <w:bCs w:val="0"/>
          <w:sz w:val="24"/>
          <w:szCs w:val="24"/>
          <w:lang w:val="en-US" w:eastAsia="zh-CN"/>
        </w:rPr>
        <w:t>四、项目概况：</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委托具备该工程设计业务范围设计资质的设计单位、社会消防技术服务机构等技术服务单位进行小北街医养中心建设工程消防安全评估并出具评估报告。</w:t>
      </w:r>
    </w:p>
    <w:p w14:paraId="10090A46">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五、服务要求：</w:t>
      </w:r>
    </w:p>
    <w:p w14:paraId="133FD03B">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1.评估报告应全面、概括地反映消防安全评估的工作内容，文字简洁、数据准确、资料详细可靠。</w:t>
      </w:r>
    </w:p>
    <w:p w14:paraId="49B9B48D">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2.评估报告应包括且不限于以下内容：</w:t>
      </w:r>
    </w:p>
    <w:p w14:paraId="416FE176">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责任主体基本情况及项目基本情况（含消防审验违法违规行为情况）；</w:t>
      </w:r>
    </w:p>
    <w:p w14:paraId="583200D4">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3.评估依据：</w:t>
      </w:r>
    </w:p>
    <w:p w14:paraId="5EAA0E21">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首次消防安全评估时间、内容、结论、存在问题（若有）及整改建议；</w:t>
      </w:r>
    </w:p>
    <w:p w14:paraId="37FAC686">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整改后复查时间、内容、结论、存在问题（若有）；</w:t>
      </w:r>
    </w:p>
    <w:p w14:paraId="3BD552CB">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4.其他相关内容：</w:t>
      </w:r>
    </w:p>
    <w:p w14:paraId="4B3BE6E4">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5.评估结论应当清晰明了，明确评估适用的消防技术标准版本，并在评估依据中列出。评估存在消防安全问题的，应逐一罗列存在的消防安全问题和评判依据。</w:t>
      </w:r>
    </w:p>
    <w:p w14:paraId="510D3B3F">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成交商进场前须签订《第三方安全生产协议》。</w:t>
      </w:r>
    </w:p>
    <w:p w14:paraId="0414F4D7">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ascii="仿宋_GB2312" w:hAnsi="仿宋_GB2312" w:eastAsia="仿宋_GB2312" w:cs="仿宋_GB2312"/>
          <w:b w:val="0"/>
          <w:bCs w:val="0"/>
          <w:sz w:val="24"/>
          <w:szCs w:val="24"/>
          <w:highlight w:val="none"/>
          <w:lang w:val="en-US" w:eastAsia="zh-CN"/>
        </w:rPr>
      </w:pPr>
      <w:bookmarkStart w:id="2" w:name="_GoBack"/>
      <w:r>
        <w:rPr>
          <w:rFonts w:hint="eastAsia" w:ascii="仿宋_GB2312" w:hAnsi="仿宋_GB2312" w:eastAsia="仿宋_GB2312" w:cs="仿宋_GB2312"/>
          <w:b w:val="0"/>
          <w:bCs w:val="0"/>
          <w:sz w:val="24"/>
          <w:szCs w:val="24"/>
          <w:highlight w:val="none"/>
          <w:lang w:val="en-US" w:eastAsia="zh-CN"/>
        </w:rPr>
        <w:t>6.建设工程消防安全评估工作流程图，详见本文档内附件1</w:t>
      </w:r>
    </w:p>
    <w:p w14:paraId="283B144C">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default" w:ascii="仿宋_GB2312" w:hAnsi="仿宋_GB2312" w:eastAsia="仿宋_GB2312" w:cs="仿宋_GB2312"/>
          <w:b w:val="0"/>
          <w:bCs w:val="0"/>
          <w:sz w:val="24"/>
          <w:szCs w:val="24"/>
          <w:highlight w:val="none"/>
          <w:lang w:val="en-US" w:eastAsia="zh-CN"/>
        </w:rPr>
      </w:pPr>
      <w:r>
        <w:rPr>
          <w:rFonts w:hint="eastAsia" w:ascii="仿宋_GB2312" w:hAnsi="仿宋_GB2312" w:eastAsia="仿宋_GB2312" w:cs="仿宋_GB2312"/>
          <w:b w:val="0"/>
          <w:bCs w:val="0"/>
          <w:sz w:val="24"/>
          <w:szCs w:val="24"/>
          <w:highlight w:val="none"/>
          <w:lang w:val="en-US" w:eastAsia="zh-CN"/>
        </w:rPr>
        <w:t>7.建设工程消防安全评估报告（式样），详见本文档内附件2</w:t>
      </w:r>
    </w:p>
    <w:bookmarkEnd w:id="2"/>
    <w:p w14:paraId="33B62813">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sz w:val="24"/>
          <w:szCs w:val="24"/>
          <w:lang w:val="en-US" w:eastAsia="zh-CN"/>
        </w:rPr>
        <w:t>六、付款</w:t>
      </w:r>
    </w:p>
    <w:p w14:paraId="42997B63">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i w:val="0"/>
          <w:iCs w:val="0"/>
          <w:caps w:val="0"/>
          <w:color w:val="auto"/>
          <w:spacing w:val="0"/>
          <w:sz w:val="24"/>
          <w:szCs w:val="24"/>
          <w:lang w:val="en-US" w:eastAsia="zh-CN"/>
        </w:rPr>
      </w:pPr>
      <w:r>
        <w:rPr>
          <w:rFonts w:hint="eastAsia" w:ascii="仿宋_GB2312" w:hAnsi="仿宋_GB2312" w:eastAsia="仿宋_GB2312" w:cs="仿宋_GB2312"/>
          <w:i w:val="0"/>
          <w:iCs w:val="0"/>
          <w:caps w:val="0"/>
          <w:color w:val="auto"/>
          <w:spacing w:val="0"/>
          <w:sz w:val="24"/>
          <w:szCs w:val="24"/>
          <w:lang w:val="en-US" w:eastAsia="zh-CN"/>
        </w:rPr>
        <w:t>采购合同签订后30日内支付成交商合</w:t>
      </w:r>
      <w:r>
        <w:rPr>
          <w:rFonts w:hint="eastAsia" w:ascii="仿宋_GB2312" w:hAnsi="仿宋_GB2312" w:eastAsia="仿宋_GB2312" w:cs="仿宋_GB2312"/>
          <w:i w:val="0"/>
          <w:iCs w:val="0"/>
          <w:caps w:val="0"/>
          <w:color w:val="auto"/>
          <w:spacing w:val="0"/>
          <w:sz w:val="24"/>
          <w:szCs w:val="24"/>
          <w:highlight w:val="none"/>
          <w:lang w:val="en-US" w:eastAsia="zh-CN"/>
        </w:rPr>
        <w:t>同款的20%为预</w:t>
      </w:r>
      <w:r>
        <w:rPr>
          <w:rFonts w:hint="eastAsia" w:ascii="仿宋_GB2312" w:hAnsi="仿宋_GB2312" w:eastAsia="仿宋_GB2312" w:cs="仿宋_GB2312"/>
          <w:i w:val="0"/>
          <w:iCs w:val="0"/>
          <w:caps w:val="0"/>
          <w:color w:val="auto"/>
          <w:spacing w:val="0"/>
          <w:sz w:val="24"/>
          <w:szCs w:val="24"/>
          <w:lang w:val="en-US" w:eastAsia="zh-CN"/>
        </w:rPr>
        <w:t>付款，出具消防安全评估报告30日内支付合同款的80%。</w:t>
      </w:r>
    </w:p>
    <w:p w14:paraId="4F8CA95B">
      <w:pPr>
        <w:numPr>
          <w:ilvl w:val="0"/>
          <w:numId w:val="0"/>
        </w:numPr>
        <w:jc w:val="left"/>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七、报价模板</w:t>
      </w:r>
    </w:p>
    <w:tbl>
      <w:tblPr>
        <w:tblStyle w:val="6"/>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1E71B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2325D07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雅安市中医医院小北街医养中心建设工程消防安全评估服务采购项目</w:t>
            </w:r>
          </w:p>
          <w:p w14:paraId="2C5742E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报价清单</w:t>
            </w:r>
          </w:p>
        </w:tc>
      </w:tr>
      <w:tr w14:paraId="6EAA9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7F1A77E8">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244B5A3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752075D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37A5F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2E20045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3340E9B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66BBF8FD">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5C4D8F6E">
      <w:pPr>
        <w:rPr>
          <w:rFonts w:hint="eastAsia"/>
          <w:color w:val="000000" w:themeColor="text1"/>
          <w:szCs w:val="32"/>
          <w:lang w:val="en-US" w:eastAsia="zh-CN"/>
          <w14:textFill>
            <w14:solidFill>
              <w14:schemeClr w14:val="tx1"/>
            </w14:solidFill>
          </w14:textFill>
        </w:rPr>
      </w:pPr>
    </w:p>
    <w:p w14:paraId="6662DDA0">
      <w:pPr>
        <w:rPr>
          <w:rFonts w:hint="eastAsia"/>
          <w:color w:val="000000" w:themeColor="text1"/>
          <w:szCs w:val="32"/>
          <w:lang w:val="en-US" w:eastAsia="zh-CN"/>
          <w14:textFill>
            <w14:solidFill>
              <w14:schemeClr w14:val="tx1"/>
            </w14:solidFill>
          </w14:textFill>
        </w:rPr>
      </w:pPr>
    </w:p>
    <w:p w14:paraId="6F0D9C20">
      <w:pPr>
        <w:rPr>
          <w:rFonts w:hint="eastAsia"/>
          <w:color w:val="000000" w:themeColor="text1"/>
          <w:szCs w:val="32"/>
          <w:lang w:val="en-US" w:eastAsia="zh-CN"/>
          <w14:textFill>
            <w14:solidFill>
              <w14:schemeClr w14:val="tx1"/>
            </w14:solidFill>
          </w14:textFill>
        </w:rPr>
      </w:pPr>
    </w:p>
    <w:p w14:paraId="7438D8C7">
      <w:pPr>
        <w:rPr>
          <w:rFonts w:hint="eastAsia"/>
          <w:color w:val="000000" w:themeColor="text1"/>
          <w:szCs w:val="32"/>
          <w:lang w:val="en-US" w:eastAsia="zh-CN"/>
          <w14:textFill>
            <w14:solidFill>
              <w14:schemeClr w14:val="tx1"/>
            </w14:solidFill>
          </w14:textFill>
        </w:rPr>
      </w:pPr>
    </w:p>
    <w:p w14:paraId="5692F3A4">
      <w:pPr>
        <w:rPr>
          <w:rFonts w:hint="eastAsia"/>
          <w:color w:val="000000" w:themeColor="text1"/>
          <w:szCs w:val="32"/>
          <w:lang w:val="en-US" w:eastAsia="zh-CN"/>
          <w14:textFill>
            <w14:solidFill>
              <w14:schemeClr w14:val="tx1"/>
            </w14:solidFill>
          </w14:textFill>
        </w:rPr>
        <w:sectPr>
          <w:headerReference r:id="rId5" w:type="first"/>
          <w:headerReference r:id="rId3" w:type="default"/>
          <w:footerReference r:id="rId6" w:type="default"/>
          <w:headerReference r:id="rId4" w:type="even"/>
          <w:pgSz w:w="11906" w:h="16838"/>
          <w:pgMar w:top="1440" w:right="1803" w:bottom="1440" w:left="1803" w:header="851" w:footer="907" w:gutter="0"/>
          <w:cols w:space="0" w:num="1"/>
          <w:rtlGutter w:val="0"/>
          <w:docGrid w:type="lines" w:linePitch="332" w:charSpace="0"/>
        </w:sectPr>
      </w:pPr>
    </w:p>
    <w:p w14:paraId="4B2189CD">
      <w:pPr>
        <w:pStyle w:val="3"/>
        <w:keepNext/>
        <w:keepLines/>
        <w:pageBreakBefore w:val="0"/>
        <w:widowControl w:val="0"/>
        <w:kinsoku/>
        <w:wordWrap/>
        <w:overflowPunct/>
        <w:topLinePunct w:val="0"/>
        <w:autoSpaceDE/>
        <w:autoSpaceDN/>
        <w:bidi w:val="0"/>
        <w:adjustRightInd/>
        <w:snapToGrid/>
        <w:spacing w:before="0" w:after="0" w:line="360" w:lineRule="auto"/>
        <w:ind w:left="4800" w:hanging="4819" w:hangingChars="1500"/>
        <w:jc w:val="left"/>
        <w:textAlignment w:val="auto"/>
        <w:rPr>
          <w:rFonts w:hint="default"/>
          <w:lang w:val="en-US" w:eastAsia="zh-CN"/>
        </w:rPr>
      </w:pPr>
      <w:r>
        <w:rPr>
          <w:rFonts w:hint="eastAsia"/>
          <w:color w:val="000000" w:themeColor="text1"/>
          <w:szCs w:val="32"/>
          <w:lang w:val="en-US" w:eastAsia="zh-CN"/>
          <w14:textFill>
            <w14:solidFill>
              <w14:schemeClr w14:val="tx1"/>
            </w14:solidFill>
          </w14:textFill>
        </w:rPr>
        <w:t>附</w:t>
      </w:r>
      <w:bookmarkStart w:id="0" w:name="_Toc3164"/>
      <w:r>
        <w:rPr>
          <w:rFonts w:hint="eastAsia"/>
          <w:color w:val="000000" w:themeColor="text1"/>
          <w:szCs w:val="32"/>
          <w:lang w:val="en-US" w:eastAsia="zh-CN"/>
          <w14:textFill>
            <w14:solidFill>
              <w14:schemeClr w14:val="tx1"/>
            </w14:solidFill>
          </w14:textFill>
        </w:rPr>
        <w:t>件1</w:t>
      </w:r>
      <w:r>
        <w:rPr>
          <w:rFonts w:hint="eastAsia"/>
          <w:color w:val="000000" w:themeColor="text1"/>
          <w:szCs w:val="32"/>
          <w:lang w:val="en-US" w:eastAsia="zh-CN"/>
          <w14:textFill>
            <w14:solidFill>
              <w14:schemeClr w14:val="tx1"/>
            </w14:solidFill>
          </w14:textFill>
        </w:rPr>
        <w:br w:type="textWrapping"/>
      </w:r>
      <w:r>
        <w:rPr>
          <w:rFonts w:hint="eastAsia"/>
          <w:lang w:val="en-US" w:eastAsia="zh-CN"/>
        </w:rPr>
        <w:t>建设工程消防安全评估工作流程图</w:t>
      </w:r>
      <w:bookmarkEnd w:id="0"/>
    </w:p>
    <w:p w14:paraId="2A48E86A">
      <w:pPr>
        <w:rPr>
          <w:rFonts w:hint="eastAsia"/>
          <w:color w:val="000000" w:themeColor="text1"/>
          <w:szCs w:val="32"/>
          <w:lang w:val="en-US" w:eastAsia="zh-CN"/>
          <w14:textFill>
            <w14:solidFill>
              <w14:schemeClr w14:val="tx1"/>
            </w14:solidFill>
          </w14:textFill>
        </w:rPr>
      </w:pPr>
      <w:r>
        <w:rPr>
          <w:rFonts w:hint="default"/>
          <w:color w:val="000000" w:themeColor="text1"/>
          <w:lang w:val="en-US" w:eastAsia="zh-CN"/>
          <w14:textFill>
            <w14:solidFill>
              <w14:schemeClr w14:val="tx1"/>
            </w14:solidFill>
          </w14:textFill>
        </w:rPr>
        <w:object>
          <v:shape id="_x0000_i1025" o:spt="75" type="#_x0000_t75" style="height:300.65pt;width:697.2pt;" o:ole="t" filled="f" o:preferrelative="t" stroked="f" coordsize="21600,21600">
            <v:path/>
            <v:fill on="f" focussize="0,0"/>
            <v:stroke on="f" joinstyle="miter"/>
            <v:imagedata r:id="rId15" o:title=""/>
            <o:lock v:ext="edit" aspectratio="f"/>
            <w10:wrap type="none"/>
            <w10:anchorlock/>
          </v:shape>
          <o:OLEObject Type="Embed" ProgID="Visio.Drawing.15" ShapeID="_x0000_i1025" DrawAspect="Content" ObjectID="_1468075725" r:id="rId14">
            <o:LockedField>false</o:LockedField>
          </o:OLEObject>
        </w:object>
      </w:r>
    </w:p>
    <w:p w14:paraId="6C9B1050">
      <w:pPr>
        <w:rPr>
          <w:rFonts w:hint="eastAsia"/>
          <w:color w:val="000000" w:themeColor="text1"/>
          <w:szCs w:val="32"/>
          <w:lang w:val="en-US" w:eastAsia="zh-CN"/>
          <w14:textFill>
            <w14:solidFill>
              <w14:schemeClr w14:val="tx1"/>
            </w14:solidFill>
          </w14:textFill>
        </w:rPr>
      </w:pPr>
    </w:p>
    <w:p w14:paraId="4E8B473E">
      <w:pPr>
        <w:rPr>
          <w:rFonts w:hint="eastAsia"/>
          <w:color w:val="000000" w:themeColor="text1"/>
          <w:szCs w:val="32"/>
          <w:lang w:val="en-US" w:eastAsia="zh-CN"/>
          <w14:textFill>
            <w14:solidFill>
              <w14:schemeClr w14:val="tx1"/>
            </w14:solidFill>
          </w14:textFill>
        </w:rPr>
        <w:sectPr>
          <w:headerReference r:id="rId9" w:type="first"/>
          <w:headerReference r:id="rId7" w:type="default"/>
          <w:headerReference r:id="rId8" w:type="even"/>
          <w:pgSz w:w="16838" w:h="11906" w:orient="landscape"/>
          <w:pgMar w:top="1803" w:right="1440" w:bottom="1803" w:left="1440" w:header="851" w:footer="907" w:gutter="0"/>
          <w:cols w:space="0" w:num="1"/>
          <w:rtlGutter w:val="0"/>
          <w:docGrid w:type="lines" w:linePitch="332" w:charSpace="0"/>
        </w:sectPr>
      </w:pPr>
    </w:p>
    <w:p w14:paraId="52B4C009">
      <w:pPr>
        <w:pStyle w:val="3"/>
        <w:numPr>
          <w:ilvl w:val="0"/>
          <w:numId w:val="0"/>
        </w:numPr>
        <w:spacing w:before="0" w:line="360" w:lineRule="auto"/>
        <w:ind w:left="2249" w:leftChars="0" w:hanging="2249" w:hangingChars="700"/>
        <w:jc w:val="both"/>
        <w:rPr>
          <w:rFonts w:hint="eastAsia"/>
          <w:lang w:val="en-US" w:eastAsia="zh-CN"/>
        </w:rPr>
      </w:pPr>
      <w:bookmarkStart w:id="1" w:name="_Toc16877"/>
      <w:r>
        <w:rPr>
          <w:rFonts w:hint="eastAsia"/>
          <w:color w:val="000000" w:themeColor="text1"/>
          <w:szCs w:val="32"/>
          <w:lang w:val="en-US" w:eastAsia="zh-CN"/>
          <w14:textFill>
            <w14:solidFill>
              <w14:schemeClr w14:val="tx1"/>
            </w14:solidFill>
          </w14:textFill>
        </w:rPr>
        <w:t>附件2</w:t>
      </w:r>
      <w:r>
        <w:rPr>
          <w:rFonts w:hint="eastAsia"/>
          <w:color w:val="000000" w:themeColor="text1"/>
          <w:szCs w:val="32"/>
          <w:lang w:val="en-US" w:eastAsia="zh-CN"/>
          <w14:textFill>
            <w14:solidFill>
              <w14:schemeClr w14:val="tx1"/>
            </w14:solidFill>
          </w14:textFill>
        </w:rPr>
        <w:br w:type="textWrapping"/>
      </w:r>
      <w:r>
        <w:rPr>
          <w:rFonts w:hint="eastAsia"/>
          <w:color w:val="000000" w:themeColor="text1"/>
          <w:szCs w:val="32"/>
          <w:lang w:val="en-US" w:eastAsia="zh-CN"/>
          <w14:textFill>
            <w14:solidFill>
              <w14:schemeClr w14:val="tx1"/>
            </w14:solidFill>
          </w14:textFill>
        </w:rPr>
        <w:t>建设工程</w:t>
      </w:r>
      <w:r>
        <w:rPr>
          <w:rFonts w:hint="eastAsia"/>
          <w:lang w:val="en-US" w:eastAsia="zh-CN"/>
        </w:rPr>
        <w:t>消防安全评估报告（式样）</w:t>
      </w:r>
      <w:bookmarkEnd w:id="1"/>
    </w:p>
    <w:p w14:paraId="06CA299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XX单位</w:t>
      </w:r>
      <w:r>
        <w:rPr>
          <w:color w:val="000000" w:themeColor="text1"/>
          <w:sz w:val="28"/>
          <w:szCs w:val="28"/>
          <w14:textFill>
            <w14:solidFill>
              <w14:schemeClr w14:val="tx1"/>
            </w14:solidFill>
          </w14:textFill>
        </w:rPr>
        <w:t>于XX</w:t>
      </w:r>
      <w:r>
        <w:rPr>
          <w:rFonts w:hint="eastAsia"/>
          <w:color w:val="000000" w:themeColor="text1"/>
          <w:sz w:val="28"/>
          <w:szCs w:val="28"/>
          <w14:textFill>
            <w14:solidFill>
              <w14:schemeClr w14:val="tx1"/>
            </w14:solidFill>
          </w14:textFill>
        </w:rPr>
        <w:t>年XX月</w:t>
      </w:r>
      <w:r>
        <w:rPr>
          <w:color w:val="000000" w:themeColor="text1"/>
          <w:sz w:val="28"/>
          <w:szCs w:val="28"/>
          <w14:textFill>
            <w14:solidFill>
              <w14:schemeClr w14:val="tx1"/>
            </w14:solidFill>
          </w14:textFill>
        </w:rPr>
        <w:t>XX</w:t>
      </w:r>
      <w:r>
        <w:rPr>
          <w:rFonts w:hint="eastAsia"/>
          <w:color w:val="000000" w:themeColor="text1"/>
          <w:sz w:val="28"/>
          <w:szCs w:val="28"/>
          <w14:textFill>
            <w14:solidFill>
              <w14:schemeClr w14:val="tx1"/>
            </w14:solidFill>
          </w14:textFill>
        </w:rPr>
        <w:t>日</w:t>
      </w:r>
      <w:r>
        <w:rPr>
          <w:color w:val="000000" w:themeColor="text1"/>
          <w:sz w:val="28"/>
          <w:szCs w:val="28"/>
          <w14:textFill>
            <w14:solidFill>
              <w14:schemeClr w14:val="tx1"/>
            </w14:solidFill>
          </w14:textFill>
        </w:rPr>
        <w:t>委托</w:t>
      </w:r>
      <w:r>
        <w:rPr>
          <w:rFonts w:hint="eastAsia"/>
          <w:color w:val="000000" w:themeColor="text1"/>
          <w:sz w:val="28"/>
          <w:szCs w:val="28"/>
          <w14:textFill>
            <w14:solidFill>
              <w14:schemeClr w14:val="tx1"/>
            </w14:solidFill>
          </w14:textFill>
        </w:rPr>
        <w:t>XX</w:t>
      </w:r>
      <w:r>
        <w:rPr>
          <w:rFonts w:hint="eastAsia"/>
          <w:color w:val="000000" w:themeColor="text1"/>
          <w:sz w:val="28"/>
          <w:szCs w:val="28"/>
          <w:lang w:eastAsia="zh-CN"/>
          <w14:textFill>
            <w14:solidFill>
              <w14:schemeClr w14:val="tx1"/>
            </w14:solidFill>
          </w14:textFill>
        </w:rPr>
        <w:t>技术服务单位</w:t>
      </w:r>
      <w:r>
        <w:rPr>
          <w:color w:val="000000" w:themeColor="text1"/>
          <w:sz w:val="28"/>
          <w:szCs w:val="28"/>
          <w14:textFill>
            <w14:solidFill>
              <w14:schemeClr w14:val="tx1"/>
            </w14:solidFill>
          </w14:textFill>
        </w:rPr>
        <w:t>对XXXX</w:t>
      </w:r>
      <w:r>
        <w:rPr>
          <w:rFonts w:hint="eastAsia"/>
          <w:color w:val="000000" w:themeColor="text1"/>
          <w:sz w:val="28"/>
          <w:szCs w:val="28"/>
          <w14:textFill>
            <w14:solidFill>
              <w14:schemeClr w14:val="tx1"/>
            </w14:solidFill>
          </w14:textFill>
        </w:rPr>
        <w:t>项目</w:t>
      </w:r>
      <w:r>
        <w:rPr>
          <w:color w:val="000000" w:themeColor="text1"/>
          <w:sz w:val="28"/>
          <w:szCs w:val="28"/>
          <w14:textFill>
            <w14:solidFill>
              <w14:schemeClr w14:val="tx1"/>
            </w14:solidFill>
          </w14:textFill>
        </w:rPr>
        <w:t>进行</w:t>
      </w:r>
      <w:r>
        <w:rPr>
          <w:rFonts w:hint="eastAsia"/>
          <w:color w:val="000000" w:themeColor="text1"/>
          <w:sz w:val="28"/>
          <w:szCs w:val="28"/>
          <w:lang w:val="en-US" w:eastAsia="zh-CN"/>
          <w14:textFill>
            <w14:solidFill>
              <w14:schemeClr w14:val="tx1"/>
            </w14:solidFill>
          </w14:textFill>
        </w:rPr>
        <w:t>建设工程</w:t>
      </w:r>
      <w:r>
        <w:rPr>
          <w:color w:val="000000" w:themeColor="text1"/>
          <w:sz w:val="28"/>
          <w:szCs w:val="28"/>
          <w14:textFill>
            <w14:solidFill>
              <w14:schemeClr w14:val="tx1"/>
            </w14:solidFill>
          </w14:textFill>
        </w:rPr>
        <w:t>消防</w:t>
      </w:r>
      <w:r>
        <w:rPr>
          <w:rFonts w:hint="eastAsia"/>
          <w:color w:val="000000" w:themeColor="text1"/>
          <w:sz w:val="28"/>
          <w:szCs w:val="28"/>
          <w14:textFill>
            <w14:solidFill>
              <w14:schemeClr w14:val="tx1"/>
            </w14:solidFill>
          </w14:textFill>
        </w:rPr>
        <w:t>安全评估，</w:t>
      </w:r>
      <w:r>
        <w:rPr>
          <w:color w:val="000000" w:themeColor="text1"/>
          <w:sz w:val="28"/>
          <w:szCs w:val="28"/>
          <w14:textFill>
            <w14:solidFill>
              <w14:schemeClr w14:val="tx1"/>
            </w14:solidFill>
          </w14:textFill>
        </w:rPr>
        <w:t>具体</w:t>
      </w:r>
      <w:r>
        <w:rPr>
          <w:rFonts w:hint="eastAsia"/>
          <w:color w:val="000000" w:themeColor="text1"/>
          <w:sz w:val="28"/>
          <w:szCs w:val="28"/>
          <w14:textFill>
            <w14:solidFill>
              <w14:schemeClr w14:val="tx1"/>
            </w14:solidFill>
          </w14:textFill>
        </w:rPr>
        <w:t>评估</w:t>
      </w:r>
      <w:r>
        <w:rPr>
          <w:color w:val="000000" w:themeColor="text1"/>
          <w:sz w:val="28"/>
          <w:szCs w:val="28"/>
          <w14:textFill>
            <w14:solidFill>
              <w14:schemeClr w14:val="tx1"/>
            </w14:solidFill>
          </w14:textFill>
        </w:rPr>
        <w:t>情况如下：</w:t>
      </w:r>
    </w:p>
    <w:p w14:paraId="3EC115D7">
      <w:pPr>
        <w:keepNext w:val="0"/>
        <w:keepLines w:val="0"/>
        <w:pageBreakBefore w:val="0"/>
        <w:widowControl w:val="0"/>
        <w:kinsoku/>
        <w:wordWrap/>
        <w:overflowPunct/>
        <w:topLinePunct w:val="0"/>
        <w:autoSpaceDE/>
        <w:autoSpaceDN/>
        <w:bidi w:val="0"/>
        <w:adjustRightInd/>
        <w:snapToGrid/>
        <w:spacing w:line="620" w:lineRule="exact"/>
        <w:jc w:val="both"/>
        <w:textAlignment w:val="auto"/>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一</w:t>
      </w:r>
      <w:r>
        <w:rPr>
          <w:b/>
          <w:bCs/>
          <w:color w:val="000000" w:themeColor="text1"/>
          <w:sz w:val="28"/>
          <w:szCs w:val="28"/>
          <w14:textFill>
            <w14:solidFill>
              <w14:schemeClr w14:val="tx1"/>
            </w14:solidFill>
          </w14:textFill>
        </w:rPr>
        <w:t>、项目基本情况</w:t>
      </w:r>
    </w:p>
    <w:p w14:paraId="779A72F3">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（一）项目名称：</w:t>
      </w:r>
    </w:p>
    <w:p w14:paraId="3068443D">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default" w:eastAsia="宋体"/>
          <w:color w:val="000000" w:themeColor="text1"/>
          <w:sz w:val="28"/>
          <w:szCs w:val="28"/>
          <w:lang w:val="en-US" w:eastAsia="zh-CN"/>
          <w14:textFill>
            <w14:solidFill>
              <w14:schemeClr w14:val="tx1"/>
            </w14:solidFill>
          </w14:textFill>
        </w:rPr>
      </w:pPr>
      <w:r>
        <w:rPr>
          <w:rFonts w:hint="eastAsia"/>
          <w:color w:val="000000" w:themeColor="text1"/>
          <w:sz w:val="28"/>
          <w:szCs w:val="28"/>
          <w14:textFill>
            <w14:solidFill>
              <w14:schemeClr w14:val="tx1"/>
            </w14:solidFill>
          </w14:textFill>
        </w:rPr>
        <w:t>（二）评估范围：</w:t>
      </w:r>
    </w:p>
    <w:p w14:paraId="068B434F">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eastAsia"/>
          <w:color w:val="000000" w:themeColor="text1"/>
          <w:sz w:val="28"/>
          <w:szCs w:val="28"/>
          <w14:textFill>
            <w14:solidFill>
              <w14:schemeClr w14:val="tx1"/>
            </w14:solidFill>
          </w14:textFill>
        </w:rPr>
      </w:pP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三</w:t>
      </w: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14:textFill>
            <w14:solidFill>
              <w14:schemeClr w14:val="tx1"/>
            </w14:solidFill>
          </w14:textFill>
        </w:rPr>
        <w:t>项目地址</w:t>
      </w:r>
      <w:r>
        <w:rPr>
          <w:rFonts w:hint="eastAsia"/>
          <w:color w:val="000000" w:themeColor="text1"/>
          <w:sz w:val="28"/>
          <w:szCs w:val="28"/>
          <w:lang w:eastAsia="zh-CN"/>
          <w14:textFill>
            <w14:solidFill>
              <w14:schemeClr w14:val="tx1"/>
            </w14:solidFill>
          </w14:textFill>
        </w:rPr>
        <w:t>：</w:t>
      </w:r>
    </w:p>
    <w:p w14:paraId="68D2ADC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四</w:t>
      </w:r>
      <w:r>
        <w:rPr>
          <w:rFonts w:hint="eastAsia"/>
          <w:color w:val="000000" w:themeColor="text1"/>
          <w:sz w:val="28"/>
          <w:szCs w:val="28"/>
          <w14:textFill>
            <w14:solidFill>
              <w14:schemeClr w14:val="tx1"/>
            </w14:solidFill>
          </w14:textFill>
        </w:rPr>
        <w:t>）建设起止时间：</w:t>
      </w:r>
    </w:p>
    <w:p w14:paraId="33786B1D">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eastAsia" w:eastAsia="宋体"/>
          <w:color w:val="000000" w:themeColor="text1"/>
          <w:sz w:val="28"/>
          <w:szCs w:val="28"/>
          <w:lang w:val="en-US" w:eastAsia="zh-CN"/>
          <w14:textFill>
            <w14:solidFill>
              <w14:schemeClr w14:val="tx1"/>
            </w14:solidFill>
          </w14:textFill>
        </w:rPr>
      </w:pPr>
      <w:r>
        <w:rPr>
          <w:rFonts w:hint="eastAsia"/>
          <w:color w:val="000000" w:themeColor="text1"/>
          <w:sz w:val="28"/>
          <w:szCs w:val="28"/>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五</w:t>
      </w:r>
      <w:r>
        <w:rPr>
          <w:rFonts w:hint="eastAsia"/>
          <w:color w:val="000000" w:themeColor="text1"/>
          <w:sz w:val="28"/>
          <w:szCs w:val="28"/>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排查消防审验手续资料情况</w:t>
      </w:r>
      <w:r>
        <w:rPr>
          <w:rFonts w:hint="eastAsia"/>
          <w:lang w:eastAsia="zh-CN"/>
        </w:rPr>
        <w:t>；</w:t>
      </w:r>
    </w:p>
    <w:p w14:paraId="30BE2F5F">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default"/>
          <w:color w:val="000000" w:themeColor="text1"/>
          <w:sz w:val="28"/>
          <w:szCs w:val="28"/>
          <w:lang w:val="en-US" w:eastAsia="zh-CN"/>
          <w14:textFill>
            <w14:solidFill>
              <w14:schemeClr w14:val="tx1"/>
            </w14:solidFill>
          </w14:textFill>
        </w:rPr>
      </w:pP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六</w:t>
      </w: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消防审验违法违规行为概述：</w:t>
      </w:r>
    </w:p>
    <w:p w14:paraId="35ADC96E">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default"/>
          <w:color w:val="000000" w:themeColor="text1"/>
          <w:sz w:val="28"/>
          <w:szCs w:val="28"/>
          <w:lang w:val="en-US" w:eastAsia="zh-CN"/>
          <w14:textFill>
            <w14:solidFill>
              <w14:schemeClr w14:val="tx1"/>
            </w14:solidFill>
          </w14:textFill>
        </w:rPr>
      </w:pP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七</w:t>
      </w: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其他需要阐述的内容：</w:t>
      </w:r>
    </w:p>
    <w:p w14:paraId="2118A16F">
      <w:pPr>
        <w:keepNext w:val="0"/>
        <w:keepLines w:val="0"/>
        <w:pageBreakBefore w:val="0"/>
        <w:widowControl w:val="0"/>
        <w:kinsoku/>
        <w:wordWrap/>
        <w:overflowPunct/>
        <w:topLinePunct w:val="0"/>
        <w:autoSpaceDE/>
        <w:autoSpaceDN/>
        <w:bidi w:val="0"/>
        <w:adjustRightInd/>
        <w:snapToGrid/>
        <w:spacing w:line="620" w:lineRule="exact"/>
        <w:jc w:val="both"/>
        <w:textAlignment w:val="auto"/>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二</w:t>
      </w:r>
      <w:r>
        <w:rPr>
          <w:b/>
          <w:bCs/>
          <w:color w:val="000000" w:themeColor="text1"/>
          <w:sz w:val="28"/>
          <w:szCs w:val="28"/>
          <w14:textFill>
            <w14:solidFill>
              <w14:schemeClr w14:val="tx1"/>
            </w14:solidFill>
          </w14:textFill>
        </w:rPr>
        <w:t>、</w:t>
      </w:r>
      <w:r>
        <w:rPr>
          <w:rFonts w:hint="eastAsia"/>
          <w:b/>
          <w:bCs/>
          <w:color w:val="000000" w:themeColor="text1"/>
          <w:sz w:val="28"/>
          <w:szCs w:val="28"/>
          <w14:textFill>
            <w14:solidFill>
              <w14:schemeClr w14:val="tx1"/>
            </w14:solidFill>
          </w14:textFill>
        </w:rPr>
        <w:t>评估</w:t>
      </w:r>
      <w:r>
        <w:rPr>
          <w:b/>
          <w:bCs/>
          <w:color w:val="000000" w:themeColor="text1"/>
          <w:sz w:val="28"/>
          <w:szCs w:val="28"/>
          <w14:textFill>
            <w14:solidFill>
              <w14:schemeClr w14:val="tx1"/>
            </w14:solidFill>
          </w14:textFill>
        </w:rPr>
        <w:t>依据</w:t>
      </w:r>
    </w:p>
    <w:p w14:paraId="5AA16CD3">
      <w:pPr>
        <w:keepNext w:val="0"/>
        <w:keepLines w:val="0"/>
        <w:pageBreakBefore w:val="0"/>
        <w:widowControl w:val="0"/>
        <w:kinsoku/>
        <w:wordWrap/>
        <w:overflowPunct/>
        <w:topLinePunct w:val="0"/>
        <w:autoSpaceDE/>
        <w:autoSpaceDN/>
        <w:bidi w:val="0"/>
        <w:adjustRightInd/>
        <w:snapToGrid/>
        <w:spacing w:line="620" w:lineRule="exact"/>
        <w:ind w:firstLine="280" w:firstLineChars="1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《建筑设计防火规范》GB50016-2006</w:t>
      </w:r>
    </w:p>
    <w:p w14:paraId="4DCED193">
      <w:pPr>
        <w:keepNext w:val="0"/>
        <w:keepLines w:val="0"/>
        <w:pageBreakBefore w:val="0"/>
        <w:widowControl w:val="0"/>
        <w:kinsoku/>
        <w:wordWrap/>
        <w:overflowPunct/>
        <w:topLinePunct w:val="0"/>
        <w:autoSpaceDE/>
        <w:autoSpaceDN/>
        <w:bidi w:val="0"/>
        <w:adjustRightInd/>
        <w:snapToGrid/>
        <w:spacing w:line="620" w:lineRule="exact"/>
        <w:ind w:firstLine="280" w:firstLineChars="1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《高层民用建筑设计防火规范》GB50045-95（200</w:t>
      </w:r>
      <w:r>
        <w:rPr>
          <w:rFonts w:hint="eastAsia"/>
          <w:color w:val="000000" w:themeColor="text1"/>
          <w:sz w:val="28"/>
          <w:szCs w:val="28"/>
          <w:lang w:eastAsia="zh-CN"/>
          <w14:textFill>
            <w14:solidFill>
              <w14:schemeClr w14:val="tx1"/>
            </w14:solidFill>
          </w14:textFill>
        </w:rPr>
        <w:t>5</w:t>
      </w:r>
      <w:r>
        <w:rPr>
          <w:rFonts w:hint="eastAsia"/>
          <w:color w:val="000000" w:themeColor="text1"/>
          <w:sz w:val="28"/>
          <w:szCs w:val="28"/>
          <w14:textFill>
            <w14:solidFill>
              <w14:schemeClr w14:val="tx1"/>
            </w14:solidFill>
          </w14:textFill>
        </w:rPr>
        <w:t>年版）</w:t>
      </w:r>
    </w:p>
    <w:p w14:paraId="79A9FEF3">
      <w:pPr>
        <w:keepNext w:val="0"/>
        <w:keepLines w:val="0"/>
        <w:pageBreakBefore w:val="0"/>
        <w:widowControl w:val="0"/>
        <w:kinsoku/>
        <w:wordWrap/>
        <w:overflowPunct/>
        <w:topLinePunct w:val="0"/>
        <w:autoSpaceDE/>
        <w:autoSpaceDN/>
        <w:bidi w:val="0"/>
        <w:adjustRightInd/>
        <w:snapToGrid/>
        <w:spacing w:line="620" w:lineRule="exact"/>
        <w:ind w:firstLine="280" w:firstLineChars="100"/>
        <w:jc w:val="both"/>
        <w:textAlignment w:val="auto"/>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《汽车库、修车库停车场设计防火规范》GB50067-1997</w:t>
      </w:r>
    </w:p>
    <w:p w14:paraId="0D9D8764">
      <w:pPr>
        <w:keepNext w:val="0"/>
        <w:keepLines w:val="0"/>
        <w:pageBreakBefore w:val="0"/>
        <w:widowControl w:val="0"/>
        <w:kinsoku/>
        <w:wordWrap/>
        <w:overflowPunct/>
        <w:topLinePunct w:val="0"/>
        <w:autoSpaceDE/>
        <w:autoSpaceDN/>
        <w:bidi w:val="0"/>
        <w:adjustRightInd/>
        <w:snapToGrid/>
        <w:spacing w:line="620" w:lineRule="exact"/>
        <w:ind w:firstLine="280" w:firstLineChars="100"/>
        <w:jc w:val="both"/>
        <w:textAlignment w:val="auto"/>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《火灾自动报警系统设计规范》GB50116-2013</w:t>
      </w:r>
    </w:p>
    <w:p w14:paraId="7A4F2678">
      <w:pPr>
        <w:keepNext w:val="0"/>
        <w:keepLines w:val="0"/>
        <w:pageBreakBefore w:val="0"/>
        <w:widowControl w:val="0"/>
        <w:kinsoku/>
        <w:wordWrap/>
        <w:overflowPunct/>
        <w:topLinePunct w:val="0"/>
        <w:autoSpaceDE/>
        <w:autoSpaceDN/>
        <w:bidi w:val="0"/>
        <w:adjustRightInd/>
        <w:snapToGrid/>
        <w:spacing w:line="620" w:lineRule="exact"/>
        <w:ind w:firstLine="280" w:firstLineChars="100"/>
        <w:jc w:val="both"/>
        <w:textAlignment w:val="auto"/>
        <w:rPr>
          <w:rFonts w:hint="eastAsia"/>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《火灾自动报警系统施工及验收规范》GB50166-2007</w:t>
      </w:r>
    </w:p>
    <w:p w14:paraId="44D010E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w:t>
      </w:r>
    </w:p>
    <w:p w14:paraId="0EBAAEB4">
      <w:pPr>
        <w:keepNext w:val="0"/>
        <w:keepLines w:val="0"/>
        <w:pageBreakBefore w:val="0"/>
        <w:widowControl w:val="0"/>
        <w:kinsoku/>
        <w:wordWrap/>
        <w:overflowPunct/>
        <w:topLinePunct w:val="0"/>
        <w:autoSpaceDE/>
        <w:autoSpaceDN/>
        <w:bidi w:val="0"/>
        <w:adjustRightInd/>
        <w:snapToGrid/>
        <w:spacing w:line="620" w:lineRule="exact"/>
        <w:jc w:val="both"/>
        <w:textAlignment w:val="auto"/>
        <w:rPr>
          <w:b/>
          <w:bCs/>
          <w:color w:val="000000" w:themeColor="text1"/>
          <w:sz w:val="28"/>
          <w:szCs w:val="28"/>
          <w14:textFill>
            <w14:solidFill>
              <w14:schemeClr w14:val="tx1"/>
            </w14:solidFill>
          </w14:textFill>
        </w:rPr>
      </w:pPr>
      <w:r>
        <w:rPr>
          <w:rFonts w:hint="eastAsia"/>
          <w:b/>
          <w:bCs/>
          <w:color w:val="000000" w:themeColor="text1"/>
          <w:sz w:val="28"/>
          <w:szCs w:val="28"/>
          <w14:textFill>
            <w14:solidFill>
              <w14:schemeClr w14:val="tx1"/>
            </w14:solidFill>
          </w14:textFill>
        </w:rPr>
        <w:t>三</w:t>
      </w:r>
      <w:r>
        <w:rPr>
          <w:b/>
          <w:bCs/>
          <w:color w:val="000000" w:themeColor="text1"/>
          <w:sz w:val="28"/>
          <w:szCs w:val="28"/>
          <w14:textFill>
            <w14:solidFill>
              <w14:schemeClr w14:val="tx1"/>
            </w14:solidFill>
          </w14:textFill>
        </w:rPr>
        <w:t>、</w:t>
      </w:r>
      <w:r>
        <w:rPr>
          <w:rFonts w:hint="eastAsia"/>
          <w:b/>
          <w:bCs/>
          <w:color w:val="000000" w:themeColor="text1"/>
          <w:sz w:val="28"/>
          <w:szCs w:val="28"/>
          <w:lang w:val="en-US" w:eastAsia="zh-CN"/>
          <w14:textFill>
            <w14:solidFill>
              <w14:schemeClr w14:val="tx1"/>
            </w14:solidFill>
          </w14:textFill>
        </w:rPr>
        <w:t>首次消防安全</w:t>
      </w:r>
      <w:r>
        <w:rPr>
          <w:rFonts w:hint="eastAsia"/>
          <w:b/>
          <w:bCs/>
          <w:color w:val="000000" w:themeColor="text1"/>
          <w:sz w:val="28"/>
          <w:szCs w:val="28"/>
          <w14:textFill>
            <w14:solidFill>
              <w14:schemeClr w14:val="tx1"/>
            </w14:solidFill>
          </w14:textFill>
        </w:rPr>
        <w:t>评估</w:t>
      </w:r>
    </w:p>
    <w:p w14:paraId="150E4F9E">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hint="eastAsia"/>
          <w:color w:val="000000" w:themeColor="text1"/>
          <w:sz w:val="28"/>
          <w:szCs w:val="28"/>
          <w:lang w:val="en-US" w:eastAsia="zh-CN"/>
          <w14:textFill>
            <w14:solidFill>
              <w14:schemeClr w14:val="tx1"/>
            </w14:solidFill>
          </w14:textFill>
        </w:rPr>
      </w:pPr>
      <w:r>
        <w:rPr>
          <w:rFonts w:hint="eastAsia"/>
          <w:color w:val="000000" w:themeColor="text1"/>
          <w:sz w:val="28"/>
          <w:szCs w:val="28"/>
          <w:lang w:val="en-US" w:eastAsia="zh-CN"/>
          <w14:textFill>
            <w14:solidFill>
              <w14:schemeClr w14:val="tx1"/>
            </w14:solidFill>
          </w14:textFill>
        </w:rPr>
        <w:t>本节主要介绍首次消防安全评估时间、内容、结论、存在问题及整改建议。</w:t>
      </w:r>
    </w:p>
    <w:p w14:paraId="060AFABB">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本次</w:t>
      </w:r>
      <w:r>
        <w:rPr>
          <w:color w:val="000000" w:themeColor="text1"/>
          <w:sz w:val="28"/>
          <w:szCs w:val="28"/>
          <w14:textFill>
            <w14:solidFill>
              <w14:schemeClr w14:val="tx1"/>
            </w14:solidFill>
          </w14:textFill>
        </w:rPr>
        <w:t>消防</w:t>
      </w:r>
      <w:r>
        <w:rPr>
          <w:rFonts w:hint="eastAsia"/>
          <w:color w:val="000000" w:themeColor="text1"/>
          <w:sz w:val="28"/>
          <w:szCs w:val="28"/>
          <w14:textFill>
            <w14:solidFill>
              <w14:schemeClr w14:val="tx1"/>
            </w14:solidFill>
          </w14:textFill>
        </w:rPr>
        <w:t>评估内容包括建筑防火、消防设施设备、消防电气等三个方面。</w:t>
      </w:r>
    </w:p>
    <w:p w14:paraId="1541F3A7">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（一）建筑</w:t>
      </w:r>
      <w:r>
        <w:rPr>
          <w:color w:val="000000" w:themeColor="text1"/>
          <w:sz w:val="28"/>
          <w:szCs w:val="28"/>
          <w14:textFill>
            <w14:solidFill>
              <w14:schemeClr w14:val="tx1"/>
            </w14:solidFill>
          </w14:textFill>
        </w:rPr>
        <w:t>防火</w:t>
      </w:r>
    </w:p>
    <w:p w14:paraId="0B932CC3">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建筑类别与耐火等级</w:t>
      </w:r>
    </w:p>
    <w:p w14:paraId="3E253728">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w:t>
      </w:r>
      <w:r>
        <w:rPr>
          <w:rFonts w:hint="eastAsia"/>
          <w:color w:val="000000" w:themeColor="text1"/>
          <w:sz w:val="28"/>
          <w:szCs w:val="28"/>
          <w:lang w:eastAsia="zh-CN"/>
          <w14:textFill>
            <w14:solidFill>
              <w14:schemeClr w14:val="tx1"/>
            </w14:solidFill>
          </w14:textFill>
        </w:rPr>
        <w:t>1</w:t>
      </w:r>
      <w:r>
        <w:rPr>
          <w:rFonts w:hint="eastAsia"/>
          <w:color w:val="000000" w:themeColor="text1"/>
          <w:sz w:val="28"/>
          <w:szCs w:val="28"/>
          <w14:textFill>
            <w14:solidFill>
              <w14:schemeClr w14:val="tx1"/>
            </w14:solidFill>
          </w14:textFill>
        </w:rPr>
        <w:t>建筑类别：</w:t>
      </w:r>
    </w:p>
    <w:p w14:paraId="4D45C21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1.</w:t>
      </w:r>
      <w:r>
        <w:rPr>
          <w:rFonts w:hint="eastAsia"/>
          <w:color w:val="000000" w:themeColor="text1"/>
          <w:sz w:val="28"/>
          <w:szCs w:val="28"/>
          <w:lang w:eastAsia="zh-CN"/>
          <w14:textFill>
            <w14:solidFill>
              <w14:schemeClr w14:val="tx1"/>
            </w14:solidFill>
          </w14:textFill>
        </w:rPr>
        <w:t>2</w:t>
      </w:r>
      <w:r>
        <w:rPr>
          <w:rFonts w:hint="eastAsia"/>
          <w:color w:val="000000" w:themeColor="text1"/>
          <w:sz w:val="28"/>
          <w:szCs w:val="28"/>
          <w14:textFill>
            <w14:solidFill>
              <w14:schemeClr w14:val="tx1"/>
            </w14:solidFill>
          </w14:textFill>
        </w:rPr>
        <w:t>耐火等级：</w:t>
      </w:r>
    </w:p>
    <w:p w14:paraId="0B336FBA">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2</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总平面布局</w:t>
      </w:r>
    </w:p>
    <w:p w14:paraId="39E1EB45">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2.</w:t>
      </w:r>
      <w:r>
        <w:rPr>
          <w:rFonts w:hint="eastAsia"/>
          <w:color w:val="000000" w:themeColor="text1"/>
          <w:sz w:val="28"/>
          <w:szCs w:val="28"/>
          <w:lang w:eastAsia="zh-CN"/>
          <w14:textFill>
            <w14:solidFill>
              <w14:schemeClr w14:val="tx1"/>
            </w14:solidFill>
          </w14:textFill>
        </w:rPr>
        <w:t>1</w:t>
      </w:r>
      <w:r>
        <w:rPr>
          <w:rFonts w:hint="eastAsia"/>
          <w:color w:val="000000" w:themeColor="text1"/>
          <w:sz w:val="28"/>
          <w:szCs w:val="28"/>
          <w14:textFill>
            <w14:solidFill>
              <w14:schemeClr w14:val="tx1"/>
            </w14:solidFill>
          </w14:textFill>
        </w:rPr>
        <w:t>防火间距：</w:t>
      </w:r>
    </w:p>
    <w:p w14:paraId="2D596ACC">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2.</w:t>
      </w:r>
      <w:r>
        <w:rPr>
          <w:rFonts w:hint="eastAsia"/>
          <w:color w:val="000000" w:themeColor="text1"/>
          <w:sz w:val="28"/>
          <w:szCs w:val="28"/>
          <w:lang w:eastAsia="zh-CN"/>
          <w14:textFill>
            <w14:solidFill>
              <w14:schemeClr w14:val="tx1"/>
            </w14:solidFill>
          </w14:textFill>
        </w:rPr>
        <w:t>2</w:t>
      </w:r>
      <w:r>
        <w:rPr>
          <w:rFonts w:hint="eastAsia"/>
          <w:color w:val="000000" w:themeColor="text1"/>
          <w:sz w:val="28"/>
          <w:szCs w:val="28"/>
          <w14:textFill>
            <w14:solidFill>
              <w14:schemeClr w14:val="tx1"/>
            </w14:solidFill>
          </w14:textFill>
        </w:rPr>
        <w:t>消防车道：</w:t>
      </w:r>
    </w:p>
    <w:p w14:paraId="4A728098">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2.</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消防车登高操作场地：</w:t>
      </w:r>
    </w:p>
    <w:p w14:paraId="5475BF09">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lang w:eastAsia="zh-CN"/>
          <w14:textFill>
            <w14:solidFill>
              <w14:schemeClr w14:val="tx1"/>
            </w14:solidFill>
          </w14:textFill>
        </w:rPr>
        <w:t>3</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消防救援设施</w:t>
      </w:r>
    </w:p>
    <w:p w14:paraId="75E69194">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3.</w:t>
      </w:r>
      <w:r>
        <w:rPr>
          <w:rFonts w:hint="eastAsia" w:cs="宋体"/>
          <w:color w:val="000000" w:themeColor="text1"/>
          <w:sz w:val="28"/>
          <w:szCs w:val="28"/>
          <w:lang w:eastAsia="zh-CN"/>
          <w14:textFill>
            <w14:solidFill>
              <w14:schemeClr w14:val="tx1"/>
            </w14:solidFill>
          </w14:textFill>
        </w:rPr>
        <w:t>1</w:t>
      </w:r>
      <w:r>
        <w:rPr>
          <w:rFonts w:cs="宋体"/>
          <w:color w:val="000000" w:themeColor="text1"/>
          <w:sz w:val="28"/>
          <w:szCs w:val="28"/>
          <w14:textFill>
            <w14:solidFill>
              <w14:schemeClr w14:val="tx1"/>
            </w14:solidFill>
          </w14:textFill>
        </w:rPr>
        <w:t>消防救援</w:t>
      </w:r>
      <w:r>
        <w:rPr>
          <w:rFonts w:hint="eastAsia" w:cs="宋体"/>
          <w:color w:val="000000" w:themeColor="text1"/>
          <w:sz w:val="28"/>
          <w:szCs w:val="28"/>
          <w:lang w:val="en-US" w:eastAsia="zh-CN"/>
          <w14:textFill>
            <w14:solidFill>
              <w14:schemeClr w14:val="tx1"/>
            </w14:solidFill>
          </w14:textFill>
        </w:rPr>
        <w:t>窗</w:t>
      </w:r>
      <w:r>
        <w:rPr>
          <w:rFonts w:cs="宋体"/>
          <w:color w:val="000000" w:themeColor="text1"/>
          <w:sz w:val="28"/>
          <w:szCs w:val="28"/>
          <w14:textFill>
            <w14:solidFill>
              <w14:schemeClr w14:val="tx1"/>
            </w14:solidFill>
          </w14:textFill>
        </w:rPr>
        <w:t>口</w:t>
      </w:r>
      <w:r>
        <w:rPr>
          <w:rFonts w:hint="eastAsia" w:cs="宋体"/>
          <w:color w:val="000000" w:themeColor="text1"/>
          <w:sz w:val="28"/>
          <w:szCs w:val="28"/>
          <w14:textFill>
            <w14:solidFill>
              <w14:schemeClr w14:val="tx1"/>
            </w14:solidFill>
          </w14:textFill>
        </w:rPr>
        <w:t>：</w:t>
      </w:r>
    </w:p>
    <w:p w14:paraId="28C0DA9C">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3.</w:t>
      </w:r>
      <w:r>
        <w:rPr>
          <w:rFonts w:hint="eastAsia" w:cs="宋体"/>
          <w:color w:val="000000" w:themeColor="text1"/>
          <w:sz w:val="28"/>
          <w:szCs w:val="28"/>
          <w:lang w:eastAsia="zh-CN"/>
          <w14:textFill>
            <w14:solidFill>
              <w14:schemeClr w14:val="tx1"/>
            </w14:solidFill>
          </w14:textFill>
        </w:rPr>
        <w:t>2</w:t>
      </w:r>
      <w:r>
        <w:rPr>
          <w:rFonts w:cs="宋体"/>
          <w:color w:val="000000" w:themeColor="text1"/>
          <w:sz w:val="28"/>
          <w:szCs w:val="28"/>
          <w14:textFill>
            <w14:solidFill>
              <w14:schemeClr w14:val="tx1"/>
            </w14:solidFill>
          </w14:textFill>
        </w:rPr>
        <w:t>应急排烟窗</w:t>
      </w:r>
      <w:r>
        <w:rPr>
          <w:rFonts w:hint="eastAsia" w:cs="宋体"/>
          <w:color w:val="000000" w:themeColor="text1"/>
          <w:sz w:val="28"/>
          <w:szCs w:val="28"/>
          <w14:textFill>
            <w14:solidFill>
              <w14:schemeClr w14:val="tx1"/>
            </w14:solidFill>
          </w14:textFill>
        </w:rPr>
        <w:t>：</w:t>
      </w:r>
    </w:p>
    <w:p w14:paraId="1A20ACE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3.</w:t>
      </w:r>
      <w:r>
        <w:rPr>
          <w:rFonts w:hint="eastAsia" w:cs="宋体"/>
          <w:color w:val="000000" w:themeColor="text1"/>
          <w:sz w:val="28"/>
          <w:szCs w:val="28"/>
          <w:lang w:eastAsia="zh-CN"/>
          <w14:textFill>
            <w14:solidFill>
              <w14:schemeClr w14:val="tx1"/>
            </w14:solidFill>
          </w14:textFill>
        </w:rPr>
        <w:t>3</w:t>
      </w:r>
      <w:r>
        <w:rPr>
          <w:rFonts w:cs="宋体"/>
          <w:color w:val="000000" w:themeColor="text1"/>
          <w:sz w:val="28"/>
          <w:szCs w:val="28"/>
          <w14:textFill>
            <w14:solidFill>
              <w14:schemeClr w14:val="tx1"/>
            </w14:solidFill>
          </w14:textFill>
        </w:rPr>
        <w:t>消防电梯</w:t>
      </w:r>
      <w:r>
        <w:rPr>
          <w:rFonts w:hint="eastAsia" w:cs="宋体"/>
          <w:color w:val="000000" w:themeColor="text1"/>
          <w:sz w:val="28"/>
          <w:szCs w:val="28"/>
          <w14:textFill>
            <w14:solidFill>
              <w14:schemeClr w14:val="tx1"/>
            </w14:solidFill>
          </w14:textFill>
        </w:rPr>
        <w:t>：</w:t>
      </w:r>
    </w:p>
    <w:p w14:paraId="466712D3">
      <w:pPr>
        <w:keepNext w:val="0"/>
        <w:keepLines w:val="0"/>
        <w:pageBreakBefore w:val="0"/>
        <w:widowControl w:val="0"/>
        <w:kinsoku/>
        <w:wordWrap/>
        <w:overflowPunct/>
        <w:topLinePunct w:val="0"/>
        <w:autoSpaceDE/>
        <w:autoSpaceDN/>
        <w:bidi w:val="0"/>
        <w:adjustRightInd/>
        <w:snapToGrid/>
        <w:spacing w:line="620" w:lineRule="exact"/>
        <w:jc w:val="both"/>
        <w:textAlignment w:val="auto"/>
        <w:rPr>
          <w:rFonts w:cs="宋体"/>
          <w:color w:val="000000" w:themeColor="text1"/>
          <w:sz w:val="28"/>
          <w:szCs w:val="28"/>
          <w14:textFill>
            <w14:solidFill>
              <w14:schemeClr w14:val="tx1"/>
            </w14:solidFill>
          </w14:textFill>
        </w:rPr>
      </w:pPr>
      <w:r>
        <w:rPr>
          <w:rFonts w:cs="宋体"/>
          <w:color w:val="000000" w:themeColor="text1"/>
          <w:sz w:val="28"/>
          <w:szCs w:val="28"/>
          <w14:textFill>
            <w14:solidFill>
              <w14:schemeClr w14:val="tx1"/>
            </w14:solidFill>
          </w14:textFill>
        </w:rPr>
        <w:t>4</w:t>
      </w:r>
      <w:r>
        <w:rPr>
          <w:rFonts w:hint="eastAsia" w:cs="宋体"/>
          <w:color w:val="000000" w:themeColor="text1"/>
          <w:sz w:val="28"/>
          <w:szCs w:val="28"/>
          <w:lang w:val="en-US" w:eastAsia="zh-CN"/>
          <w14:textFill>
            <w14:solidFill>
              <w14:schemeClr w14:val="tx1"/>
            </w14:solidFill>
          </w14:textFill>
        </w:rPr>
        <w:t xml:space="preserve"> </w:t>
      </w:r>
      <w:r>
        <w:rPr>
          <w:rFonts w:cs="宋体"/>
          <w:color w:val="000000" w:themeColor="text1"/>
          <w:sz w:val="28"/>
          <w:szCs w:val="28"/>
          <w14:textFill>
            <w14:solidFill>
              <w14:schemeClr w14:val="tx1"/>
            </w14:solidFill>
          </w14:textFill>
        </w:rPr>
        <w:t>平面布置</w:t>
      </w:r>
    </w:p>
    <w:p w14:paraId="1F36AD96">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工业建筑：</w:t>
      </w:r>
    </w:p>
    <w:p w14:paraId="5F95D05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民用建筑：</w:t>
      </w:r>
    </w:p>
    <w:p w14:paraId="2A3BFA1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汽车库、修车库、停车场：</w:t>
      </w:r>
    </w:p>
    <w:p w14:paraId="74D3D392">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w:t>
      </w:r>
      <w:r>
        <w:rPr>
          <w:rFonts w:hint="eastAsia" w:cs="宋体"/>
          <w:color w:val="000000" w:themeColor="text1"/>
          <w:sz w:val="28"/>
          <w:szCs w:val="28"/>
          <w:lang w:eastAsia="zh-CN"/>
          <w14:textFill>
            <w14:solidFill>
              <w14:schemeClr w14:val="tx1"/>
            </w14:solidFill>
          </w14:textFill>
        </w:rPr>
        <w:t>4</w:t>
      </w:r>
      <w:r>
        <w:rPr>
          <w:rFonts w:hint="eastAsia" w:cs="宋体"/>
          <w:color w:val="000000" w:themeColor="text1"/>
          <w:sz w:val="28"/>
          <w:szCs w:val="28"/>
          <w14:textFill>
            <w14:solidFill>
              <w14:schemeClr w14:val="tx1"/>
            </w14:solidFill>
          </w14:textFill>
        </w:rPr>
        <w:t>消防控制室：</w:t>
      </w:r>
    </w:p>
    <w:p w14:paraId="44992DD1">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w:t>
      </w:r>
      <w:r>
        <w:rPr>
          <w:rFonts w:hint="eastAsia" w:cs="宋体"/>
          <w:color w:val="000000" w:themeColor="text1"/>
          <w:sz w:val="28"/>
          <w:szCs w:val="28"/>
          <w:lang w:eastAsia="zh-CN"/>
          <w14:textFill>
            <w14:solidFill>
              <w14:schemeClr w14:val="tx1"/>
            </w14:solidFill>
          </w14:textFill>
        </w:rPr>
        <w:t>5</w:t>
      </w:r>
      <w:r>
        <w:rPr>
          <w:rFonts w:hint="eastAsia" w:cs="宋体"/>
          <w:color w:val="000000" w:themeColor="text1"/>
          <w:sz w:val="28"/>
          <w:szCs w:val="28"/>
          <w14:textFill>
            <w14:solidFill>
              <w14:schemeClr w14:val="tx1"/>
            </w14:solidFill>
          </w14:textFill>
        </w:rPr>
        <w:t>消防水泵房；</w:t>
      </w:r>
    </w:p>
    <w:p w14:paraId="63FF0EC6">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4.6 其他设备用房：</w:t>
      </w:r>
    </w:p>
    <w:p w14:paraId="12DF7A1B">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lang w:eastAsia="zh-CN"/>
          <w14:textFill>
            <w14:solidFill>
              <w14:schemeClr w14:val="tx1"/>
            </w14:solidFill>
          </w14:textFill>
        </w:rPr>
        <w:t>5</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防火分隔</w:t>
      </w:r>
    </w:p>
    <w:p w14:paraId="56E89E40">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防火分区：</w:t>
      </w:r>
    </w:p>
    <w:p w14:paraId="44797A20">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防火墙和防火隔墙：</w:t>
      </w:r>
    </w:p>
    <w:p w14:paraId="2ECE0E6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防火卷帘：</w:t>
      </w:r>
    </w:p>
    <w:p w14:paraId="1F0900FB">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w:t>
      </w:r>
      <w:r>
        <w:rPr>
          <w:rFonts w:hint="eastAsia" w:cs="宋体"/>
          <w:color w:val="000000" w:themeColor="text1"/>
          <w:sz w:val="28"/>
          <w:szCs w:val="28"/>
          <w:lang w:eastAsia="zh-CN"/>
          <w14:textFill>
            <w14:solidFill>
              <w14:schemeClr w14:val="tx1"/>
            </w14:solidFill>
          </w14:textFill>
        </w:rPr>
        <w:t>4</w:t>
      </w:r>
      <w:r>
        <w:rPr>
          <w:rFonts w:hint="eastAsia" w:cs="宋体"/>
          <w:color w:val="000000" w:themeColor="text1"/>
          <w:sz w:val="28"/>
          <w:szCs w:val="28"/>
          <w14:textFill>
            <w14:solidFill>
              <w14:schemeClr w14:val="tx1"/>
            </w14:solidFill>
          </w14:textFill>
        </w:rPr>
        <w:t>防火门、窗：</w:t>
      </w:r>
    </w:p>
    <w:p w14:paraId="46BFE486">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w:t>
      </w:r>
      <w:r>
        <w:rPr>
          <w:rFonts w:hint="eastAsia" w:cs="宋体"/>
          <w:color w:val="000000" w:themeColor="text1"/>
          <w:sz w:val="28"/>
          <w:szCs w:val="28"/>
          <w:lang w:eastAsia="zh-CN"/>
          <w14:textFill>
            <w14:solidFill>
              <w14:schemeClr w14:val="tx1"/>
            </w14:solidFill>
          </w14:textFill>
        </w:rPr>
        <w:t>5</w:t>
      </w:r>
      <w:r>
        <w:rPr>
          <w:rFonts w:hint="eastAsia" w:cs="宋体"/>
          <w:color w:val="000000" w:themeColor="text1"/>
          <w:sz w:val="28"/>
          <w:szCs w:val="28"/>
          <w14:textFill>
            <w14:solidFill>
              <w14:schemeClr w14:val="tx1"/>
            </w14:solidFill>
          </w14:textFill>
        </w:rPr>
        <w:t>竖向管道井：</w:t>
      </w:r>
    </w:p>
    <w:p w14:paraId="546E782F">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5.6 其他防火分隔要求的部位：</w:t>
      </w:r>
    </w:p>
    <w:p w14:paraId="3C5746EE">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6</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安全疏散和避难</w:t>
      </w:r>
    </w:p>
    <w:p w14:paraId="694CFDBB">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6.</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安全出口：</w:t>
      </w:r>
    </w:p>
    <w:p w14:paraId="473B810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6.</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疏散门（含户门）：</w:t>
      </w:r>
    </w:p>
    <w:p w14:paraId="02B265EC">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6.</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疏散走道：</w:t>
      </w:r>
    </w:p>
    <w:p w14:paraId="6922AFD6">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6.</w:t>
      </w:r>
      <w:r>
        <w:rPr>
          <w:rFonts w:hint="eastAsia" w:cs="宋体"/>
          <w:color w:val="000000" w:themeColor="text1"/>
          <w:sz w:val="28"/>
          <w:szCs w:val="28"/>
          <w:lang w:eastAsia="zh-CN"/>
          <w14:textFill>
            <w14:solidFill>
              <w14:schemeClr w14:val="tx1"/>
            </w14:solidFill>
          </w14:textFill>
        </w:rPr>
        <w:t>4</w:t>
      </w:r>
      <w:r>
        <w:rPr>
          <w:rFonts w:hint="eastAsia" w:cs="宋体"/>
          <w:color w:val="000000" w:themeColor="text1"/>
          <w:sz w:val="28"/>
          <w:szCs w:val="28"/>
          <w14:textFill>
            <w14:solidFill>
              <w14:schemeClr w14:val="tx1"/>
            </w14:solidFill>
          </w14:textFill>
        </w:rPr>
        <w:t>避难层（间）：</w:t>
      </w:r>
    </w:p>
    <w:p w14:paraId="0A2E2F67">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7</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建筑防爆</w:t>
      </w:r>
    </w:p>
    <w:p w14:paraId="40F3B954">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7.</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爆炸危险场所（部位）：</w:t>
      </w:r>
    </w:p>
    <w:p w14:paraId="35DE0F1E">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7.</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泄压设施：</w:t>
      </w:r>
    </w:p>
    <w:p w14:paraId="7E33076C">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7.</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电气防爆：</w:t>
      </w:r>
    </w:p>
    <w:p w14:paraId="1E9AF47B">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7.</w:t>
      </w:r>
      <w:r>
        <w:rPr>
          <w:rFonts w:hint="eastAsia" w:cs="宋体"/>
          <w:color w:val="000000" w:themeColor="text1"/>
          <w:sz w:val="28"/>
          <w:szCs w:val="28"/>
          <w:lang w:eastAsia="zh-CN"/>
          <w14:textFill>
            <w14:solidFill>
              <w14:schemeClr w14:val="tx1"/>
            </w14:solidFill>
          </w14:textFill>
        </w:rPr>
        <w:t>4</w:t>
      </w:r>
      <w:r>
        <w:rPr>
          <w:rFonts w:hint="eastAsia" w:cs="宋体"/>
          <w:color w:val="000000" w:themeColor="text1"/>
          <w:sz w:val="28"/>
          <w:szCs w:val="28"/>
          <w14:textFill>
            <w14:solidFill>
              <w14:schemeClr w14:val="tx1"/>
            </w14:solidFill>
          </w14:textFill>
        </w:rPr>
        <w:t>防静电、防积聚、防流散等措施：</w:t>
      </w:r>
    </w:p>
    <w:p w14:paraId="28658D56">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8</w:t>
      </w:r>
      <w:r>
        <w:rPr>
          <w:rFonts w:hint="eastAsia"/>
          <w:color w:val="000000" w:themeColor="text1"/>
          <w:sz w:val="28"/>
          <w:szCs w:val="28"/>
          <w:lang w:val="en-US" w:eastAsia="zh-CN"/>
          <w14:textFill>
            <w14:solidFill>
              <w14:schemeClr w14:val="tx1"/>
            </w14:solidFill>
          </w14:textFill>
        </w:rPr>
        <w:t xml:space="preserve"> </w:t>
      </w:r>
      <w:r>
        <w:rPr>
          <w:rFonts w:hint="eastAsia"/>
          <w:color w:val="000000" w:themeColor="text1"/>
          <w:sz w:val="28"/>
          <w:szCs w:val="28"/>
          <w14:textFill>
            <w14:solidFill>
              <w14:schemeClr w14:val="tx1"/>
            </w14:solidFill>
          </w14:textFill>
        </w:rPr>
        <w:t>建筑外墙、屋面保温和建筑外墙装饰</w:t>
      </w:r>
    </w:p>
    <w:p w14:paraId="7D554C13">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8.</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建筑外墙、屋面保温：</w:t>
      </w:r>
    </w:p>
    <w:p w14:paraId="05A35895">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8.</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建筑外墙装饰：</w:t>
      </w:r>
    </w:p>
    <w:p w14:paraId="1958F28A">
      <w:pPr>
        <w:keepNext w:val="0"/>
        <w:keepLines w:val="0"/>
        <w:pageBreakBefore w:val="0"/>
        <w:widowControl w:val="0"/>
        <w:kinsoku/>
        <w:wordWrap/>
        <w:overflowPunct/>
        <w:topLinePunct w:val="0"/>
        <w:autoSpaceDE/>
        <w:autoSpaceDN/>
        <w:bidi w:val="0"/>
        <w:adjustRightInd/>
        <w:snapToGrid/>
        <w:spacing w:line="620" w:lineRule="exact"/>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9</w:t>
      </w:r>
      <w:r>
        <w:rPr>
          <w:rFonts w:hint="eastAsia" w:cs="宋体"/>
          <w:color w:val="000000" w:themeColor="text1"/>
          <w:sz w:val="28"/>
          <w:szCs w:val="28"/>
          <w:lang w:val="en-US" w:eastAsia="zh-CN"/>
          <w14:textFill>
            <w14:solidFill>
              <w14:schemeClr w14:val="tx1"/>
            </w14:solidFill>
          </w14:textFill>
        </w:rPr>
        <w:t xml:space="preserve"> </w:t>
      </w:r>
      <w:r>
        <w:rPr>
          <w:rFonts w:hint="eastAsia" w:cs="宋体"/>
          <w:color w:val="000000" w:themeColor="text1"/>
          <w:sz w:val="28"/>
          <w:szCs w:val="28"/>
          <w14:textFill>
            <w14:solidFill>
              <w14:schemeClr w14:val="tx1"/>
            </w14:solidFill>
          </w14:textFill>
        </w:rPr>
        <w:t>建筑内部装修</w:t>
      </w:r>
    </w:p>
    <w:p w14:paraId="054E59C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9.</w:t>
      </w:r>
      <w:r>
        <w:rPr>
          <w:rFonts w:hint="eastAsia" w:cs="宋体"/>
          <w:color w:val="000000" w:themeColor="text1"/>
          <w:sz w:val="28"/>
          <w:szCs w:val="28"/>
          <w:lang w:eastAsia="zh-CN"/>
          <w14:textFill>
            <w14:solidFill>
              <w14:schemeClr w14:val="tx1"/>
            </w14:solidFill>
          </w14:textFill>
        </w:rPr>
        <w:t>1</w:t>
      </w:r>
      <w:r>
        <w:rPr>
          <w:rFonts w:hint="eastAsia" w:cs="宋体"/>
          <w:color w:val="000000" w:themeColor="text1"/>
          <w:sz w:val="28"/>
          <w:szCs w:val="28"/>
          <w14:textFill>
            <w14:solidFill>
              <w14:schemeClr w14:val="tx1"/>
            </w14:solidFill>
          </w14:textFill>
        </w:rPr>
        <w:t>装修材料：</w:t>
      </w:r>
    </w:p>
    <w:p w14:paraId="787BF727">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9.</w:t>
      </w:r>
      <w:r>
        <w:rPr>
          <w:rFonts w:hint="eastAsia" w:cs="宋体"/>
          <w:color w:val="000000" w:themeColor="text1"/>
          <w:sz w:val="28"/>
          <w:szCs w:val="28"/>
          <w:lang w:eastAsia="zh-CN"/>
          <w14:textFill>
            <w14:solidFill>
              <w14:schemeClr w14:val="tx1"/>
            </w14:solidFill>
          </w14:textFill>
        </w:rPr>
        <w:t>2</w:t>
      </w:r>
      <w:r>
        <w:rPr>
          <w:rFonts w:hint="eastAsia" w:cs="宋体"/>
          <w:color w:val="000000" w:themeColor="text1"/>
          <w:sz w:val="28"/>
          <w:szCs w:val="28"/>
          <w14:textFill>
            <w14:solidFill>
              <w14:schemeClr w14:val="tx1"/>
            </w14:solidFill>
          </w14:textFill>
        </w:rPr>
        <w:t>电气安装与</w:t>
      </w:r>
      <w:r>
        <w:rPr>
          <w:rFonts w:hint="eastAsia" w:cs="宋体"/>
          <w:color w:val="000000" w:themeColor="text1"/>
          <w:sz w:val="28"/>
          <w:szCs w:val="28"/>
          <w:highlight w:val="none"/>
          <w14:textFill>
            <w14:solidFill>
              <w14:schemeClr w14:val="tx1"/>
            </w14:solidFill>
          </w14:textFill>
        </w:rPr>
        <w:t>装修</w:t>
      </w:r>
      <w:r>
        <w:rPr>
          <w:rFonts w:hint="eastAsia" w:cs="宋体"/>
          <w:color w:val="000000" w:themeColor="text1"/>
          <w:sz w:val="28"/>
          <w:szCs w:val="28"/>
          <w14:textFill>
            <w14:solidFill>
              <w14:schemeClr w14:val="tx1"/>
            </w14:solidFill>
          </w14:textFill>
        </w:rPr>
        <w:t>：</w:t>
      </w:r>
    </w:p>
    <w:p w14:paraId="080DBC39">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rFonts w:cs="宋体"/>
          <w:color w:val="000000" w:themeColor="text1"/>
          <w:sz w:val="28"/>
          <w:szCs w:val="28"/>
          <w14:textFill>
            <w14:solidFill>
              <w14:schemeClr w14:val="tx1"/>
            </w14:solidFill>
          </w14:textFill>
        </w:rPr>
      </w:pPr>
      <w:r>
        <w:rPr>
          <w:rFonts w:hint="eastAsia" w:cs="宋体"/>
          <w:color w:val="000000" w:themeColor="text1"/>
          <w:sz w:val="28"/>
          <w:szCs w:val="28"/>
          <w14:textFill>
            <w14:solidFill>
              <w14:schemeClr w14:val="tx1"/>
            </w14:solidFill>
          </w14:textFill>
        </w:rPr>
        <w:t>9.</w:t>
      </w:r>
      <w:r>
        <w:rPr>
          <w:rFonts w:hint="eastAsia" w:cs="宋体"/>
          <w:color w:val="000000" w:themeColor="text1"/>
          <w:sz w:val="28"/>
          <w:szCs w:val="28"/>
          <w:lang w:eastAsia="zh-CN"/>
          <w14:textFill>
            <w14:solidFill>
              <w14:schemeClr w14:val="tx1"/>
            </w14:solidFill>
          </w14:textFill>
        </w:rPr>
        <w:t>3</w:t>
      </w:r>
      <w:r>
        <w:rPr>
          <w:rFonts w:hint="eastAsia" w:cs="宋体"/>
          <w:color w:val="000000" w:themeColor="text1"/>
          <w:sz w:val="28"/>
          <w:szCs w:val="28"/>
          <w14:textFill>
            <w14:solidFill>
              <w14:schemeClr w14:val="tx1"/>
            </w14:solidFill>
          </w14:textFill>
        </w:rPr>
        <w:t>装修后的消防设施、疏散设施：</w:t>
      </w:r>
    </w:p>
    <w:p w14:paraId="31281BD2">
      <w:pPr>
        <w:keepNext w:val="0"/>
        <w:keepLines w:val="0"/>
        <w:pageBreakBefore w:val="0"/>
        <w:widowControl w:val="0"/>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（二）消防</w:t>
      </w:r>
      <w:r>
        <w:rPr>
          <w:rFonts w:hint="eastAsia"/>
          <w:color w:val="000000" w:themeColor="text1"/>
          <w:sz w:val="28"/>
          <w:szCs w:val="28"/>
          <w:lang w:val="en-US" w:eastAsia="zh-CN"/>
          <w14:textFill>
            <w14:solidFill>
              <w14:schemeClr w14:val="tx1"/>
            </w14:solidFill>
          </w14:textFill>
        </w:rPr>
        <w:t>救援</w:t>
      </w:r>
      <w:r>
        <w:rPr>
          <w:rFonts w:hint="eastAsia"/>
          <w:color w:val="000000" w:themeColor="text1"/>
          <w:sz w:val="28"/>
          <w:szCs w:val="28"/>
          <w14:textFill>
            <w14:solidFill>
              <w14:schemeClr w14:val="tx1"/>
            </w14:solidFill>
          </w14:textFill>
        </w:rPr>
        <w:t>设施</w:t>
      </w:r>
    </w:p>
    <w:p w14:paraId="260CD8B4">
      <w:pPr>
        <w:keepNext w:val="0"/>
        <w:keepLines w:val="0"/>
        <w:pageBreakBefore w:val="0"/>
        <w:widowControl w:val="0"/>
        <w:kinsoku/>
        <w:wordWrap/>
        <w:overflowPunct/>
        <w:topLinePunct w:val="0"/>
        <w:autoSpaceDE/>
        <w:autoSpaceDN/>
        <w:bidi w:val="0"/>
        <w:adjustRightInd/>
        <w:snapToGrid/>
        <w:spacing w:line="620" w:lineRule="exact"/>
        <w:ind w:firstLine="980" w:firstLineChars="350"/>
        <w:jc w:val="both"/>
        <w:textAlignment w:val="auto"/>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w:t>
      </w:r>
    </w:p>
    <w:p w14:paraId="27D9BCDF">
      <w:pPr>
        <w:keepNext w:val="0"/>
        <w:keepLines w:val="0"/>
        <w:pageBreakBefore w:val="0"/>
        <w:widowControl w:val="0"/>
        <w:numPr>
          <w:ilvl w:val="0"/>
          <w:numId w:val="1"/>
        </w:numPr>
        <w:kinsoku/>
        <w:wordWrap/>
        <w:overflowPunct/>
        <w:topLinePunct w:val="0"/>
        <w:autoSpaceDE/>
        <w:autoSpaceDN/>
        <w:bidi w:val="0"/>
        <w:adjustRightInd/>
        <w:snapToGrid/>
        <w:spacing w:line="620" w:lineRule="exact"/>
        <w:jc w:val="both"/>
        <w:textAlignment w:val="auto"/>
        <w:rPr>
          <w:color w:val="000000" w:themeColor="text1"/>
          <w:sz w:val="28"/>
          <w:szCs w:val="28"/>
          <w14:textFill>
            <w14:solidFill>
              <w14:schemeClr w14:val="tx1"/>
            </w14:solidFill>
          </w14:textFill>
        </w:rPr>
      </w:pPr>
      <w:r>
        <w:rPr>
          <w:rFonts w:hint="eastAsia"/>
          <w:color w:val="000000" w:themeColor="text1"/>
          <w:sz w:val="28"/>
          <w:szCs w:val="28"/>
          <w:lang w:val="en-US" w:eastAsia="zh-CN"/>
          <w14:textFill>
            <w14:solidFill>
              <w14:schemeClr w14:val="tx1"/>
            </w14:solidFill>
          </w14:textFill>
        </w:rPr>
        <w:t xml:space="preserve"> </w:t>
      </w:r>
      <w:r>
        <w:rPr>
          <w:color w:val="000000" w:themeColor="text1"/>
          <w:sz w:val="28"/>
          <w:szCs w:val="28"/>
          <w14:textFill>
            <w14:solidFill>
              <w14:schemeClr w14:val="tx1"/>
            </w14:solidFill>
          </w14:textFill>
        </w:rPr>
        <w:t>……</w:t>
      </w:r>
    </w:p>
    <w:p w14:paraId="749D29BF">
      <w:pPr>
        <w:keepNext w:val="0"/>
        <w:keepLines w:val="0"/>
        <w:pageBreakBefore w:val="0"/>
        <w:widowControl w:val="0"/>
        <w:kinsoku/>
        <w:wordWrap/>
        <w:overflowPunct/>
        <w:topLinePunct w:val="0"/>
        <w:autoSpaceDE/>
        <w:autoSpaceDN/>
        <w:bidi w:val="0"/>
        <w:adjustRightInd/>
        <w:snapToGrid/>
        <w:spacing w:line="620" w:lineRule="exact"/>
        <w:jc w:val="both"/>
        <w:textAlignment w:val="auto"/>
        <w:rPr>
          <w:b/>
          <w:bCs/>
          <w:color w:val="000000" w:themeColor="text1"/>
          <w:sz w:val="28"/>
          <w:szCs w:val="28"/>
          <w14:textFill>
            <w14:solidFill>
              <w14:schemeClr w14:val="tx1"/>
            </w14:solidFill>
          </w14:textFill>
        </w:rPr>
      </w:pPr>
      <w:r>
        <w:rPr>
          <w:rFonts w:hint="eastAsia"/>
          <w:b/>
          <w:bCs/>
          <w:color w:val="000000" w:themeColor="text1"/>
          <w:sz w:val="28"/>
          <w:szCs w:val="28"/>
          <w:lang w:val="en-US" w:eastAsia="zh-CN"/>
          <w14:textFill>
            <w14:solidFill>
              <w14:schemeClr w14:val="tx1"/>
            </w14:solidFill>
          </w14:textFill>
        </w:rPr>
        <w:t>四</w:t>
      </w:r>
      <w:r>
        <w:rPr>
          <w:b/>
          <w:bCs/>
          <w:color w:val="000000" w:themeColor="text1"/>
          <w:sz w:val="28"/>
          <w:szCs w:val="28"/>
          <w14:textFill>
            <w14:solidFill>
              <w14:schemeClr w14:val="tx1"/>
            </w14:solidFill>
          </w14:textFill>
        </w:rPr>
        <w:t>、</w:t>
      </w:r>
      <w:r>
        <w:rPr>
          <w:rFonts w:hint="eastAsia"/>
          <w:b/>
          <w:bCs/>
          <w:color w:val="000000" w:themeColor="text1"/>
          <w:sz w:val="28"/>
          <w:szCs w:val="28"/>
          <w:lang w:val="en-US" w:eastAsia="zh-CN"/>
          <w14:textFill>
            <w14:solidFill>
              <w14:schemeClr w14:val="tx1"/>
            </w14:solidFill>
          </w14:textFill>
        </w:rPr>
        <w:t>整改后复查消防安全</w:t>
      </w:r>
      <w:r>
        <w:rPr>
          <w:rFonts w:hint="eastAsia"/>
          <w:b/>
          <w:bCs/>
          <w:color w:val="000000" w:themeColor="text1"/>
          <w:sz w:val="28"/>
          <w:szCs w:val="28"/>
          <w14:textFill>
            <w14:solidFill>
              <w14:schemeClr w14:val="tx1"/>
            </w14:solidFill>
          </w14:textFill>
        </w:rPr>
        <w:t>评估</w:t>
      </w:r>
    </w:p>
    <w:p w14:paraId="1BA1E95F">
      <w:pPr>
        <w:keepNext w:val="0"/>
        <w:keepLines w:val="0"/>
        <w:pageBreakBefore w:val="0"/>
        <w:widowControl w:val="0"/>
        <w:numPr>
          <w:ilvl w:val="255"/>
          <w:numId w:val="0"/>
        </w:numPr>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lang w:val="en-US" w:eastAsia="zh-CN"/>
          <w14:textFill>
            <w14:solidFill>
              <w14:schemeClr w14:val="tx1"/>
            </w14:solidFill>
          </w14:textFill>
        </w:rPr>
        <w:t>本节主要介绍整改后复查时间、内容、结论、存在问题。</w:t>
      </w:r>
    </w:p>
    <w:p w14:paraId="1821A1D3">
      <w:pPr>
        <w:keepNext w:val="0"/>
        <w:keepLines w:val="0"/>
        <w:pageBreakBefore w:val="0"/>
        <w:widowControl w:val="0"/>
        <w:kinsoku/>
        <w:wordWrap/>
        <w:overflowPunct/>
        <w:topLinePunct w:val="0"/>
        <w:autoSpaceDE/>
        <w:autoSpaceDN/>
        <w:bidi w:val="0"/>
        <w:adjustRightInd/>
        <w:snapToGrid/>
        <w:spacing w:line="620" w:lineRule="exact"/>
        <w:jc w:val="both"/>
        <w:textAlignment w:val="auto"/>
        <w:rPr>
          <w:b/>
          <w:bCs/>
          <w:color w:val="000000" w:themeColor="text1"/>
          <w:sz w:val="28"/>
          <w:szCs w:val="28"/>
          <w14:textFill>
            <w14:solidFill>
              <w14:schemeClr w14:val="tx1"/>
            </w14:solidFill>
          </w14:textFill>
        </w:rPr>
      </w:pPr>
      <w:r>
        <w:rPr>
          <w:rFonts w:hint="eastAsia"/>
          <w:b/>
          <w:bCs/>
          <w:color w:val="000000" w:themeColor="text1"/>
          <w:sz w:val="28"/>
          <w:szCs w:val="28"/>
          <w:lang w:val="en-US" w:eastAsia="zh-CN"/>
          <w14:textFill>
            <w14:solidFill>
              <w14:schemeClr w14:val="tx1"/>
            </w14:solidFill>
          </w14:textFill>
        </w:rPr>
        <w:t>五</w:t>
      </w:r>
      <w:r>
        <w:rPr>
          <w:rFonts w:hint="eastAsia"/>
          <w:b/>
          <w:bCs/>
          <w:color w:val="000000" w:themeColor="text1"/>
          <w:sz w:val="28"/>
          <w:szCs w:val="28"/>
          <w14:textFill>
            <w14:solidFill>
              <w14:schemeClr w14:val="tx1"/>
            </w14:solidFill>
          </w14:textFill>
        </w:rPr>
        <w:t>、评估</w:t>
      </w:r>
      <w:r>
        <w:rPr>
          <w:b/>
          <w:bCs/>
          <w:color w:val="000000" w:themeColor="text1"/>
          <w:sz w:val="28"/>
          <w:szCs w:val="28"/>
          <w14:textFill>
            <w14:solidFill>
              <w14:schemeClr w14:val="tx1"/>
            </w14:solidFill>
          </w14:textFill>
        </w:rPr>
        <w:t>结论</w:t>
      </w:r>
    </w:p>
    <w:p w14:paraId="53E760A8">
      <w:pPr>
        <w:keepNext w:val="0"/>
        <w:keepLines w:val="0"/>
        <w:pageBreakBefore w:val="0"/>
        <w:widowControl w:val="0"/>
        <w:kinsoku/>
        <w:wordWrap/>
        <w:overflowPunct/>
        <w:topLinePunct w:val="0"/>
        <w:autoSpaceDE/>
        <w:autoSpaceDN/>
        <w:bidi w:val="0"/>
        <w:adjustRightInd/>
        <w:snapToGrid/>
        <w:spacing w:line="620" w:lineRule="exact"/>
        <w:ind w:firstLine="560" w:firstLineChars="2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综上</w:t>
      </w:r>
      <w:r>
        <w:rPr>
          <w:color w:val="000000" w:themeColor="text1"/>
          <w:sz w:val="28"/>
          <w:szCs w:val="28"/>
          <w14:textFill>
            <w14:solidFill>
              <w14:schemeClr w14:val="tx1"/>
            </w14:solidFill>
          </w14:textFill>
        </w:rPr>
        <w:t>，</w:t>
      </w:r>
      <w:r>
        <w:rPr>
          <w:rFonts w:hint="eastAsia"/>
          <w:color w:val="000000" w:themeColor="text1"/>
          <w:sz w:val="28"/>
          <w:szCs w:val="28"/>
          <w14:textFill>
            <w14:solidFill>
              <w14:schemeClr w14:val="tx1"/>
            </w14:solidFill>
          </w14:textFill>
        </w:rPr>
        <w:t>经评估</w:t>
      </w:r>
      <w:r>
        <w:rPr>
          <w:color w:val="000000" w:themeColor="text1"/>
          <w:sz w:val="28"/>
          <w:szCs w:val="28"/>
          <w14:textFill>
            <w14:solidFill>
              <w14:schemeClr w14:val="tx1"/>
            </w14:solidFill>
          </w14:textFill>
        </w:rPr>
        <w:t>组对XXX项目XX</w:t>
      </w:r>
      <w:r>
        <w:rPr>
          <w:rFonts w:hint="eastAsia"/>
          <w:color w:val="000000" w:themeColor="text1"/>
          <w:sz w:val="28"/>
          <w:szCs w:val="28"/>
          <w14:textFill>
            <w14:solidFill>
              <w14:schemeClr w14:val="tx1"/>
            </w14:solidFill>
          </w14:textFill>
        </w:rPr>
        <w:t>楼栋进行消防安全评估</w:t>
      </w:r>
      <w:r>
        <w:rPr>
          <w:color w:val="000000" w:themeColor="text1"/>
          <w:sz w:val="28"/>
          <w:szCs w:val="28"/>
          <w14:textFill>
            <w14:solidFill>
              <w14:schemeClr w14:val="tx1"/>
            </w14:solidFill>
          </w14:textFill>
        </w:rPr>
        <w:t>后，</w:t>
      </w:r>
      <w:r>
        <w:rPr>
          <w:rFonts w:hint="eastAsia"/>
          <w:color w:val="000000" w:themeColor="text1"/>
          <w:sz w:val="28"/>
          <w:szCs w:val="28"/>
          <w:lang w:val="en-US" w:eastAsia="zh-CN"/>
          <w14:textFill>
            <w14:solidFill>
              <w14:schemeClr w14:val="tx1"/>
            </w14:solidFill>
          </w14:textFill>
        </w:rPr>
        <w:t>判定属于</w:t>
      </w:r>
      <w:r>
        <w:rPr>
          <w:rFonts w:hint="eastAsia"/>
          <w:b/>
          <w:color w:val="000000" w:themeColor="text1"/>
          <w:sz w:val="28"/>
          <w:szCs w:val="28"/>
          <w:lang w:val="en-US" w:eastAsia="zh-CN"/>
          <w14:textFill>
            <w14:solidFill>
              <w14:schemeClr w14:val="tx1"/>
            </w14:solidFill>
          </w14:textFill>
        </w:rPr>
        <w:t>“第一类”/“第二类”</w:t>
      </w:r>
      <w:r>
        <w:rPr>
          <w:rFonts w:hint="eastAsia"/>
          <w:color w:val="000000" w:themeColor="text1"/>
          <w:sz w:val="28"/>
          <w:szCs w:val="28"/>
          <w:lang w:val="en-US" w:eastAsia="zh-CN"/>
          <w14:textFill>
            <w14:solidFill>
              <w14:schemeClr w14:val="tx1"/>
            </w14:solidFill>
          </w14:textFill>
        </w:rPr>
        <w:t>处置类别，</w:t>
      </w:r>
      <w:r>
        <w:rPr>
          <w:rFonts w:hint="eastAsia"/>
          <w:color w:val="000000" w:themeColor="text1"/>
          <w:sz w:val="28"/>
          <w:szCs w:val="28"/>
          <w14:textFill>
            <w14:solidFill>
              <w14:schemeClr w14:val="tx1"/>
            </w14:solidFill>
          </w14:textFill>
        </w:rPr>
        <w:t>评估结论</w:t>
      </w:r>
      <w:r>
        <w:rPr>
          <w:color w:val="000000" w:themeColor="text1"/>
          <w:sz w:val="28"/>
          <w:szCs w:val="28"/>
          <w14:textFill>
            <w14:solidFill>
              <w14:schemeClr w14:val="tx1"/>
            </w14:solidFill>
          </w14:textFill>
        </w:rPr>
        <w:t>为</w:t>
      </w:r>
      <w:r>
        <w:rPr>
          <w:rFonts w:hint="eastAsia"/>
          <w:b/>
          <w:color w:val="000000" w:themeColor="text1"/>
          <w:sz w:val="28"/>
          <w:szCs w:val="28"/>
          <w14:textFill>
            <w14:solidFill>
              <w14:schemeClr w14:val="tx1"/>
            </w14:solidFill>
          </w14:textFill>
        </w:rPr>
        <w:t>“</w:t>
      </w:r>
      <w:r>
        <w:rPr>
          <w:rFonts w:hint="eastAsia"/>
          <w:b/>
          <w:color w:val="000000" w:themeColor="text1"/>
          <w:sz w:val="28"/>
          <w:szCs w:val="28"/>
          <w:lang w:val="en-US" w:eastAsia="zh-CN"/>
          <w14:textFill>
            <w14:solidFill>
              <w14:schemeClr w14:val="tx1"/>
            </w14:solidFill>
          </w14:textFill>
        </w:rPr>
        <w:t>符合</w:t>
      </w:r>
      <w:r>
        <w:rPr>
          <w:rFonts w:hint="eastAsia"/>
          <w:b/>
          <w:color w:val="000000" w:themeColor="text1"/>
          <w:sz w:val="28"/>
          <w:szCs w:val="28"/>
          <w14:textFill>
            <w14:solidFill>
              <w14:schemeClr w14:val="tx1"/>
            </w14:solidFill>
          </w14:textFill>
        </w:rPr>
        <w:t>”/“不</w:t>
      </w:r>
      <w:r>
        <w:rPr>
          <w:rFonts w:hint="eastAsia"/>
          <w:b/>
          <w:color w:val="000000" w:themeColor="text1"/>
          <w:sz w:val="28"/>
          <w:szCs w:val="28"/>
          <w:lang w:val="en-US" w:eastAsia="zh-CN"/>
          <w14:textFill>
            <w14:solidFill>
              <w14:schemeClr w14:val="tx1"/>
            </w14:solidFill>
          </w14:textFill>
        </w:rPr>
        <w:t>符合</w:t>
      </w:r>
      <w:r>
        <w:rPr>
          <w:rFonts w:hint="eastAsia"/>
          <w:b/>
          <w:color w:val="000000" w:themeColor="text1"/>
          <w:sz w:val="28"/>
          <w:szCs w:val="28"/>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现行（消防设计审查/建造时）技术标准</w:t>
      </w:r>
      <w:r>
        <w:rPr>
          <w:color w:val="000000" w:themeColor="text1"/>
          <w:sz w:val="28"/>
          <w:szCs w:val="28"/>
          <w14:textFill>
            <w14:solidFill>
              <w14:schemeClr w14:val="tx1"/>
            </w14:solidFill>
          </w14:textFill>
        </w:rPr>
        <w:t>。主要存在以下问题</w:t>
      </w:r>
      <w:r>
        <w:rPr>
          <w:rFonts w:hint="eastAsia"/>
          <w:color w:val="000000" w:themeColor="text1"/>
          <w:sz w:val="28"/>
          <w:szCs w:val="28"/>
          <w:lang w:eastAsia="zh-CN"/>
          <w14:textFill>
            <w14:solidFill>
              <w14:schemeClr w14:val="tx1"/>
            </w14:solidFill>
          </w14:textFill>
        </w:rPr>
        <w:t>（</w:t>
      </w:r>
      <w:r>
        <w:rPr>
          <w:rFonts w:hint="eastAsia"/>
          <w:color w:val="000000" w:themeColor="text1"/>
          <w:sz w:val="28"/>
          <w:szCs w:val="28"/>
          <w:lang w:val="en-US" w:eastAsia="zh-CN"/>
          <w14:textFill>
            <w14:solidFill>
              <w14:schemeClr w14:val="tx1"/>
            </w14:solidFill>
          </w14:textFill>
        </w:rPr>
        <w:t>若存在</w:t>
      </w:r>
      <w:r>
        <w:rPr>
          <w:rFonts w:hint="eastAsia"/>
          <w:color w:val="000000" w:themeColor="text1"/>
          <w:sz w:val="28"/>
          <w:szCs w:val="28"/>
          <w:lang w:eastAsia="zh-CN"/>
          <w14:textFill>
            <w14:solidFill>
              <w14:schemeClr w14:val="tx1"/>
            </w14:solidFill>
          </w14:textFill>
        </w:rPr>
        <w:t>）</w:t>
      </w:r>
      <w:r>
        <w:rPr>
          <w:color w:val="000000" w:themeColor="text1"/>
          <w:sz w:val="28"/>
          <w:szCs w:val="28"/>
          <w14:textFill>
            <w14:solidFill>
              <w14:schemeClr w14:val="tx1"/>
            </w14:solidFill>
          </w14:textFill>
        </w:rPr>
        <w:t>：</w:t>
      </w:r>
    </w:p>
    <w:p w14:paraId="7ADF6977">
      <w:pPr>
        <w:keepNext w:val="0"/>
        <w:keepLines w:val="0"/>
        <w:pageBreakBefore w:val="0"/>
        <w:widowControl w:val="0"/>
        <w:kinsoku/>
        <w:wordWrap/>
        <w:overflowPunct/>
        <w:topLinePunct w:val="0"/>
        <w:autoSpaceDE/>
        <w:autoSpaceDN/>
        <w:bidi w:val="0"/>
        <w:adjustRightInd/>
        <w:snapToGrid/>
        <w:spacing w:line="620" w:lineRule="exact"/>
        <w:ind w:firstLine="645"/>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例</w:t>
      </w:r>
      <w:r>
        <w:rPr>
          <w:color w:val="000000" w:themeColor="text1"/>
          <w:sz w:val="28"/>
          <w:szCs w:val="28"/>
          <w14:textFill>
            <w14:solidFill>
              <w14:schemeClr w14:val="tx1"/>
            </w14:solidFill>
          </w14:textFill>
        </w:rPr>
        <w:t>：</w:t>
      </w:r>
      <w:r>
        <w:rPr>
          <w:rFonts w:hint="eastAsia"/>
          <w:color w:val="000000" w:themeColor="text1"/>
          <w:sz w:val="28"/>
          <w:szCs w:val="28"/>
          <w14:textFill>
            <w14:solidFill>
              <w14:schemeClr w14:val="tx1"/>
            </w14:solidFill>
          </w14:textFill>
        </w:rPr>
        <w:t>（一）建筑</w:t>
      </w:r>
      <w:r>
        <w:rPr>
          <w:color w:val="000000" w:themeColor="text1"/>
          <w:sz w:val="28"/>
          <w:szCs w:val="28"/>
          <w14:textFill>
            <w14:solidFill>
              <w14:schemeClr w14:val="tx1"/>
            </w14:solidFill>
          </w14:textFill>
        </w:rPr>
        <w:t>类别和耐火等级</w:t>
      </w:r>
    </w:p>
    <w:p w14:paraId="6F683E54">
      <w:pPr>
        <w:keepNext w:val="0"/>
        <w:keepLines w:val="0"/>
        <w:pageBreakBefore w:val="0"/>
        <w:widowControl w:val="0"/>
        <w:numPr>
          <w:ilvl w:val="0"/>
          <w:numId w:val="2"/>
        </w:numPr>
        <w:kinsoku/>
        <w:wordWrap/>
        <w:overflowPunct/>
        <w:topLinePunct w:val="0"/>
        <w:autoSpaceDE/>
        <w:autoSpaceDN/>
        <w:bidi w:val="0"/>
        <w:adjustRightInd/>
        <w:snapToGrid/>
        <w:spacing w:line="620" w:lineRule="exact"/>
        <w:ind w:firstLine="1400" w:firstLineChars="5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使用</w:t>
      </w:r>
      <w:r>
        <w:rPr>
          <w:color w:val="000000" w:themeColor="text1"/>
          <w:sz w:val="28"/>
          <w:szCs w:val="28"/>
          <w14:textFill>
            <w14:solidFill>
              <w14:schemeClr w14:val="tx1"/>
            </w14:solidFill>
          </w14:textFill>
        </w:rPr>
        <w:t>性质变化，与</w:t>
      </w:r>
      <w:r>
        <w:rPr>
          <w:rFonts w:hint="eastAsia"/>
          <w:color w:val="000000" w:themeColor="text1"/>
          <w:sz w:val="28"/>
          <w:szCs w:val="28"/>
          <w14:textFill>
            <w14:solidFill>
              <w14:schemeClr w14:val="tx1"/>
            </w14:solidFill>
          </w14:textFill>
        </w:rPr>
        <w:t>消防</w:t>
      </w:r>
      <w:r>
        <w:rPr>
          <w:color w:val="000000" w:themeColor="text1"/>
          <w:sz w:val="28"/>
          <w:szCs w:val="28"/>
          <w14:textFill>
            <w14:solidFill>
              <w14:schemeClr w14:val="tx1"/>
            </w14:solidFill>
          </w14:textFill>
        </w:rPr>
        <w:t>设计审查文件不符……</w:t>
      </w:r>
      <w:r>
        <w:rPr>
          <w:rFonts w:hint="eastAsia"/>
          <w:color w:val="000000" w:themeColor="text1"/>
          <w:sz w:val="28"/>
          <w:szCs w:val="28"/>
          <w14:textFill>
            <w14:solidFill>
              <w14:schemeClr w14:val="tx1"/>
            </w14:solidFill>
          </w14:textFill>
        </w:rPr>
        <w:t>；</w:t>
      </w:r>
    </w:p>
    <w:p w14:paraId="70F68F82">
      <w:pPr>
        <w:keepNext w:val="0"/>
        <w:keepLines w:val="0"/>
        <w:pageBreakBefore w:val="0"/>
        <w:widowControl w:val="0"/>
        <w:kinsoku/>
        <w:wordWrap/>
        <w:overflowPunct/>
        <w:topLinePunct w:val="0"/>
        <w:autoSpaceDE/>
        <w:autoSpaceDN/>
        <w:bidi w:val="0"/>
        <w:adjustRightInd/>
        <w:snapToGrid/>
        <w:spacing w:line="620" w:lineRule="exact"/>
        <w:ind w:firstLine="1120" w:firstLineChars="40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（二）火灾</w:t>
      </w:r>
      <w:r>
        <w:rPr>
          <w:color w:val="000000" w:themeColor="text1"/>
          <w:sz w:val="28"/>
          <w:szCs w:val="28"/>
          <w14:textFill>
            <w14:solidFill>
              <w14:schemeClr w14:val="tx1"/>
            </w14:solidFill>
          </w14:textFill>
        </w:rPr>
        <w:t>自动报警系统</w:t>
      </w:r>
    </w:p>
    <w:p w14:paraId="1B0889D2">
      <w:pPr>
        <w:keepNext w:val="0"/>
        <w:keepLines w:val="0"/>
        <w:pageBreakBefore w:val="0"/>
        <w:widowControl w:val="0"/>
        <w:kinsoku/>
        <w:wordWrap/>
        <w:overflowPunct/>
        <w:topLinePunct w:val="0"/>
        <w:autoSpaceDE/>
        <w:autoSpaceDN/>
        <w:bidi w:val="0"/>
        <w:adjustRightInd/>
        <w:snapToGrid/>
        <w:spacing w:line="620" w:lineRule="exact"/>
        <w:ind w:firstLine="1120" w:firstLineChars="400"/>
        <w:jc w:val="both"/>
        <w:textAlignment w:val="auto"/>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w:t>
      </w:r>
      <w:r>
        <w:rPr>
          <w:rFonts w:hint="eastAsia"/>
          <w:color w:val="000000" w:themeColor="text1"/>
          <w:sz w:val="28"/>
          <w:szCs w:val="28"/>
          <w14:textFill>
            <w14:solidFill>
              <w14:schemeClr w14:val="tx1"/>
            </w14:solidFill>
          </w14:textFill>
        </w:rPr>
        <w:t>（存在</w:t>
      </w:r>
      <w:r>
        <w:rPr>
          <w:color w:val="000000" w:themeColor="text1"/>
          <w:sz w:val="28"/>
          <w:szCs w:val="28"/>
          <w14:textFill>
            <w14:solidFill>
              <w14:schemeClr w14:val="tx1"/>
            </w14:solidFill>
          </w14:textFill>
        </w:rPr>
        <w:t>问题</w:t>
      </w:r>
      <w:r>
        <w:rPr>
          <w:rFonts w:hint="eastAsia"/>
          <w:color w:val="000000" w:themeColor="text1"/>
          <w:sz w:val="28"/>
          <w:szCs w:val="28"/>
          <w14:textFill>
            <w14:solidFill>
              <w14:schemeClr w14:val="tx1"/>
            </w14:solidFill>
          </w14:textFill>
        </w:rPr>
        <w:t>），</w:t>
      </w:r>
      <w:r>
        <w:rPr>
          <w:color w:val="000000" w:themeColor="text1"/>
          <w:sz w:val="28"/>
          <w:szCs w:val="28"/>
          <w14:textFill>
            <w14:solidFill>
              <w14:schemeClr w14:val="tx1"/>
            </w14:solidFill>
          </w14:textFill>
        </w:rPr>
        <w:t>违反……</w:t>
      </w:r>
      <w:r>
        <w:rPr>
          <w:rFonts w:hint="eastAsia"/>
          <w:color w:val="000000" w:themeColor="text1"/>
          <w:sz w:val="28"/>
          <w:szCs w:val="28"/>
          <w14:textFill>
            <w14:solidFill>
              <w14:schemeClr w14:val="tx1"/>
            </w14:solidFill>
          </w14:textFill>
        </w:rPr>
        <w:t>（规范</w:t>
      </w:r>
      <w:r>
        <w:rPr>
          <w:color w:val="000000" w:themeColor="text1"/>
          <w:sz w:val="28"/>
          <w:szCs w:val="28"/>
          <w14:textFill>
            <w14:solidFill>
              <w14:schemeClr w14:val="tx1"/>
            </w14:solidFill>
          </w14:textFill>
        </w:rPr>
        <w:t>具体条款</w:t>
      </w:r>
      <w:r>
        <w:rPr>
          <w:rFonts w:hint="eastAsia"/>
          <w:color w:val="000000" w:themeColor="text1"/>
          <w:sz w:val="28"/>
          <w:szCs w:val="28"/>
          <w14:textFill>
            <w14:solidFill>
              <w14:schemeClr w14:val="tx1"/>
            </w14:solidFill>
          </w14:textFill>
        </w:rPr>
        <w:t>）；</w:t>
      </w:r>
    </w:p>
    <w:p w14:paraId="41AF4855">
      <w:pPr>
        <w:keepNext w:val="0"/>
        <w:keepLines w:val="0"/>
        <w:pageBreakBefore w:val="0"/>
        <w:widowControl w:val="0"/>
        <w:kinsoku/>
        <w:wordWrap/>
        <w:overflowPunct/>
        <w:topLinePunct w:val="0"/>
        <w:autoSpaceDE/>
        <w:autoSpaceDN/>
        <w:bidi w:val="0"/>
        <w:adjustRightInd/>
        <w:snapToGrid/>
        <w:spacing w:line="620" w:lineRule="exact"/>
        <w:ind w:firstLine="1120" w:firstLineChars="400"/>
        <w:jc w:val="both"/>
        <w:textAlignment w:val="auto"/>
        <w:rPr>
          <w:color w:val="000000" w:themeColor="text1"/>
          <w:sz w:val="28"/>
          <w:szCs w:val="28"/>
          <w14:textFill>
            <w14:solidFill>
              <w14:schemeClr w14:val="tx1"/>
            </w14:solidFill>
          </w14:textFill>
        </w:rPr>
      </w:pPr>
    </w:p>
    <w:p w14:paraId="1693BE84">
      <w:pPr>
        <w:keepNext w:val="0"/>
        <w:keepLines w:val="0"/>
        <w:pageBreakBefore w:val="0"/>
        <w:widowControl w:val="0"/>
        <w:kinsoku/>
        <w:wordWrap/>
        <w:overflowPunct/>
        <w:topLinePunct w:val="0"/>
        <w:autoSpaceDE/>
        <w:autoSpaceDN/>
        <w:bidi w:val="0"/>
        <w:adjustRightInd/>
        <w:snapToGrid/>
        <w:spacing w:line="620" w:lineRule="exact"/>
        <w:ind w:firstLine="1120" w:firstLineChars="400"/>
        <w:jc w:val="both"/>
        <w:textAlignment w:val="auto"/>
        <w:rPr>
          <w:color w:val="000000" w:themeColor="text1"/>
          <w:sz w:val="28"/>
          <w:szCs w:val="28"/>
          <w14:textFill>
            <w14:solidFill>
              <w14:schemeClr w14:val="tx1"/>
            </w14:solidFill>
          </w14:textFill>
        </w:rPr>
      </w:pPr>
    </w:p>
    <w:p w14:paraId="31739D78">
      <w:pPr>
        <w:keepNext w:val="0"/>
        <w:keepLines w:val="0"/>
        <w:pageBreakBefore w:val="0"/>
        <w:widowControl w:val="0"/>
        <w:kinsoku/>
        <w:wordWrap/>
        <w:overflowPunct/>
        <w:topLinePunct w:val="0"/>
        <w:autoSpaceDE/>
        <w:autoSpaceDN/>
        <w:bidi w:val="0"/>
        <w:adjustRightInd/>
        <w:snapToGrid/>
        <w:spacing w:line="620" w:lineRule="exact"/>
        <w:ind w:firstLine="5740" w:firstLineChars="2050"/>
        <w:jc w:val="both"/>
        <w:textAlignment w:val="auto"/>
        <w:rPr>
          <w:color w:val="000000" w:themeColor="text1"/>
          <w:sz w:val="28"/>
          <w:szCs w:val="28"/>
          <w14:textFill>
            <w14:solidFill>
              <w14:schemeClr w14:val="tx1"/>
            </w14:solidFill>
          </w14:textFill>
        </w:rPr>
      </w:pPr>
      <w:r>
        <w:rPr>
          <w:rFonts w:hint="eastAsia"/>
          <w:color w:val="000000" w:themeColor="text1"/>
          <w:sz w:val="28"/>
          <w:szCs w:val="28"/>
          <w14:textFill>
            <w14:solidFill>
              <w14:schemeClr w14:val="tx1"/>
            </w14:solidFill>
          </w14:textFill>
        </w:rPr>
        <w:t>（印章）</w:t>
      </w:r>
    </w:p>
    <w:p w14:paraId="67256846">
      <w:pPr>
        <w:keepNext w:val="0"/>
        <w:keepLines w:val="0"/>
        <w:pageBreakBefore w:val="0"/>
        <w:widowControl w:val="0"/>
        <w:kinsoku/>
        <w:wordWrap/>
        <w:overflowPunct/>
        <w:topLinePunct w:val="0"/>
        <w:autoSpaceDE/>
        <w:autoSpaceDN/>
        <w:bidi w:val="0"/>
        <w:adjustRightInd/>
        <w:snapToGrid/>
        <w:spacing w:line="620" w:lineRule="exact"/>
        <w:ind w:firstLine="5600" w:firstLineChars="2000"/>
        <w:jc w:val="both"/>
        <w:textAlignment w:val="auto"/>
        <w:rPr>
          <w:rFonts w:hint="default" w:ascii="黑体" w:hAnsi="黑体" w:eastAsia="黑体" w:cs="黑体"/>
          <w:b w:val="0"/>
          <w:bCs w:val="0"/>
          <w:sz w:val="24"/>
          <w:szCs w:val="24"/>
          <w:lang w:val="en-US" w:eastAsia="zh-CN"/>
        </w:rPr>
      </w:pPr>
      <w:r>
        <w:rPr>
          <w:rFonts w:hint="eastAsia"/>
          <w:color w:val="000000" w:themeColor="text1"/>
          <w:sz w:val="28"/>
          <w:szCs w:val="28"/>
          <w14:textFill>
            <w14:solidFill>
              <w14:schemeClr w14:val="tx1"/>
            </w14:solidFill>
          </w14:textFill>
        </w:rPr>
        <w:t>年  月  日</w:t>
      </w:r>
    </w:p>
    <w:p w14:paraId="5090FCF1">
      <w:pPr>
        <w:rPr>
          <w:rFonts w:hint="default"/>
          <w:color w:val="000000" w:themeColor="text1"/>
          <w:lang w:val="en-US" w:eastAsia="zh-CN"/>
          <w14:textFill>
            <w14:solidFill>
              <w14:schemeClr w14:val="tx1"/>
            </w14:solidFill>
          </w14:textFill>
        </w:rPr>
      </w:pPr>
    </w:p>
    <w:p w14:paraId="303FB49B"/>
    <w:sectPr>
      <w:headerReference r:id="rId12" w:type="first"/>
      <w:headerReference r:id="rId10" w:type="default"/>
      <w:headerReference r:id="rId11"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5BEE3A">
    <w:pPr>
      <w:pStyle w:val="5"/>
      <w:jc w:val="center"/>
      <w:rPr>
        <w:rFonts w:hint="eastAsia"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2308"/>
                          </w:sdtPr>
                          <w:sdtEndPr>
                            <w:rPr>
                              <w:rFonts w:asciiTheme="minorEastAsia" w:hAnsiTheme="minorEastAsia" w:eastAsiaTheme="minorEastAsia"/>
                              <w:sz w:val="21"/>
                              <w:szCs w:val="21"/>
                            </w:rPr>
                          </w:sdtEndPr>
                          <w:sdtContent>
                            <w:p w14:paraId="0A4A79FE">
                              <w:pPr>
                                <w:pStyle w:val="5"/>
                                <w:jc w:val="center"/>
                                <w:rPr>
                                  <w:rFonts w:hint="eastAsia" w:asciiTheme="minorEastAsia" w:hAnsiTheme="minorEastAsia" w:eastAsiaTheme="minorEastAsia"/>
                                  <w:sz w:val="21"/>
                                  <w:szCs w:val="21"/>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PAGE   \* MERGEFORMAT</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w:t>
                              </w:r>
                              <w:r>
                                <w:rPr>
                                  <w:rFonts w:asciiTheme="minorEastAsia" w:hAnsiTheme="minorEastAsia" w:eastAsiaTheme="minorEastAsia"/>
                                  <w:sz w:val="21"/>
                                  <w:szCs w:val="21"/>
                                </w:rPr>
                                <w:t xml:space="preserve"> 12 -</w:t>
                              </w:r>
                              <w:r>
                                <w:rPr>
                                  <w:rFonts w:asciiTheme="minorEastAsia" w:hAnsiTheme="minorEastAsia" w:eastAsiaTheme="minorEastAsia"/>
                                  <w:sz w:val="21"/>
                                  <w:szCs w:val="21"/>
                                </w:rPr>
                                <w:fldChar w:fldCharType="end"/>
                              </w:r>
                            </w:p>
                          </w:sdtContent>
                        </w:sdt>
                        <w:p w14:paraId="70B1BB3B">
                          <w:pPr>
                            <w:pStyle w:val="4"/>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sdt>
                    <w:sdtPr>
                      <w:id w:val="147472308"/>
                    </w:sdtPr>
                    <w:sdtEndPr>
                      <w:rPr>
                        <w:rFonts w:asciiTheme="minorEastAsia" w:hAnsiTheme="minorEastAsia" w:eastAsiaTheme="minorEastAsia"/>
                        <w:sz w:val="21"/>
                        <w:szCs w:val="21"/>
                      </w:rPr>
                    </w:sdtEndPr>
                    <w:sdtContent>
                      <w:p w14:paraId="0A4A79FE">
                        <w:pPr>
                          <w:pStyle w:val="5"/>
                          <w:jc w:val="center"/>
                          <w:rPr>
                            <w:rFonts w:hint="eastAsia" w:asciiTheme="minorEastAsia" w:hAnsiTheme="minorEastAsia" w:eastAsiaTheme="minorEastAsia"/>
                            <w:sz w:val="21"/>
                            <w:szCs w:val="21"/>
                          </w:rPr>
                        </w:pPr>
                        <w:r>
                          <w:rPr>
                            <w:rFonts w:asciiTheme="minorEastAsia" w:hAnsiTheme="minorEastAsia" w:eastAsiaTheme="minorEastAsia"/>
                            <w:sz w:val="21"/>
                            <w:szCs w:val="21"/>
                          </w:rPr>
                          <w:fldChar w:fldCharType="begin"/>
                        </w:r>
                        <w:r>
                          <w:rPr>
                            <w:rFonts w:asciiTheme="minorEastAsia" w:hAnsiTheme="minorEastAsia" w:eastAsiaTheme="minorEastAsia"/>
                            <w:sz w:val="21"/>
                            <w:szCs w:val="21"/>
                          </w:rPr>
                          <w:instrText xml:space="preserve">PAGE   \* MERGEFORMAT</w:instrText>
                        </w:r>
                        <w:r>
                          <w:rPr>
                            <w:rFonts w:asciiTheme="minorEastAsia" w:hAnsiTheme="minorEastAsia" w:eastAsiaTheme="minorEastAsia"/>
                            <w:sz w:val="21"/>
                            <w:szCs w:val="21"/>
                          </w:rPr>
                          <w:fldChar w:fldCharType="separate"/>
                        </w:r>
                        <w:r>
                          <w:rPr>
                            <w:rFonts w:asciiTheme="minorEastAsia" w:hAnsiTheme="minorEastAsia" w:eastAsiaTheme="minorEastAsia"/>
                            <w:sz w:val="21"/>
                            <w:szCs w:val="21"/>
                            <w:lang w:val="zh-CN"/>
                          </w:rPr>
                          <w:t>-</w:t>
                        </w:r>
                        <w:r>
                          <w:rPr>
                            <w:rFonts w:asciiTheme="minorEastAsia" w:hAnsiTheme="minorEastAsia" w:eastAsiaTheme="minorEastAsia"/>
                            <w:sz w:val="21"/>
                            <w:szCs w:val="21"/>
                          </w:rPr>
                          <w:t xml:space="preserve"> 12 -</w:t>
                        </w:r>
                        <w:r>
                          <w:rPr>
                            <w:rFonts w:asciiTheme="minorEastAsia" w:hAnsiTheme="minorEastAsia" w:eastAsiaTheme="minorEastAsia"/>
                            <w:sz w:val="21"/>
                            <w:szCs w:val="21"/>
                          </w:rPr>
                          <w:fldChar w:fldCharType="end"/>
                        </w:r>
                      </w:p>
                    </w:sdtContent>
                  </w:sdt>
                  <w:p w14:paraId="70B1BB3B">
                    <w:pPr>
                      <w:pStyle w:val="4"/>
                    </w:pPr>
                  </w:p>
                </w:txbxContent>
              </v:textbox>
            </v:shape>
          </w:pict>
        </mc:Fallback>
      </mc:AlternateContent>
    </w:r>
  </w:p>
  <w:p w14:paraId="3518D8A3">
    <w:pPr>
      <w:pStyle w:val="5"/>
      <w:tabs>
        <w:tab w:val="left" w:pos="2295"/>
        <w:tab w:val="clear" w:pos="4153"/>
        <w:tab w:val="clear" w:pos="8306"/>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43293B">
    <w:pPr>
      <w:pStyle w:val="2"/>
      <w:spacing w:line="240" w:lineRule="auto"/>
      <w:rPr>
        <w:rFonts w:hint="eastAsia"/>
      </w:rPr>
    </w:pPr>
  </w:p>
  <w:p w14:paraId="1D32F2EE">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1"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FCDF9">
    <w:r>
      <w:pict>
        <v:shape id="_x0000_s4099" o:spid="_x0000_s4099" o:spt="75" type="#_x0000_t75" style="position:absolute;left:0pt;height:841.9pt;width:595.3pt;mso-position-horizontal:center;mso-position-horizontal-relative:page;mso-position-vertical:center;mso-position-vertical-relative:page;z-index:-251654144;mso-width-relative:page;mso-height-relative:page;" filled="f" o:preferrelative="t" stroked="f" coordsize="21600,21600">
          <v:path/>
          <v:fill on="f" focussize="0,0"/>
          <v:stroke on="f" joinstyle="miter"/>
          <v:imagedata r:id="rId1"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DCF8A">
    <w:r>
      <w:pict>
        <v:shape id="_x0000_s4097" o:spid="_x0000_s4097"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1" o:title=""/>
          <o:lock v:ext="edit" aspectratio="t"/>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946A0B">
    <w:r>
      <w:pict>
        <v:shape id="_x0000_s4101" o:spid="_x0000_s4101" o:spt="75" type="#_x0000_t75" style="position:absolute;left:0pt;height:841.9pt;width:595.3pt;mso-position-horizontal:center;mso-position-horizontal-relative:page;mso-position-vertical:center;mso-position-vertical-relative:page;z-index:-251653120;mso-width-relative:page;mso-height-relative:page;" filled="f" o:preferrelative="t" stroked="f" coordsize="21600,21600">
          <v:path/>
          <v:fill on="f" focussize="0,0"/>
          <v:stroke on="f" joinstyle="miter"/>
          <v:imagedata r:id="rId1" o:title=""/>
          <o:lock v:ext="edit" aspectratio="t"/>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59F50">
    <w:r>
      <w:pict>
        <v:shape id="_x0000_s4102" o:spid="_x0000_s4102" o:spt="75" type="#_x0000_t75" style="position:absolute;left:0pt;height:841.9pt;width:595.3pt;mso-position-horizontal:center;mso-position-horizontal-relative:page;mso-position-vertical:center;mso-position-vertical-relative:page;z-index:-251651072;mso-width-relative:page;mso-height-relative:page;" filled="f" o:preferrelative="t" stroked="f" coordsize="21600,21600">
          <v:path/>
          <v:fill on="f" focussize="0,0"/>
          <v:stroke on="f" joinstyle="miter"/>
          <v:imagedata r:id="rId1" o:title=""/>
          <o:lock v:ext="edit" aspectratio="t"/>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EC89C">
    <w:r>
      <w:pict>
        <v:shape id="_x0000_s4100" o:spid="_x0000_s4100" o:spt="75" type="#_x0000_t75" style="position:absolute;left:0pt;height:841.9pt;width:595.3pt;mso-position-horizontal:center;mso-position-horizontal-relative:page;mso-position-vertical:center;mso-position-vertical-relative:page;z-index:-251652096;mso-width-relative:page;mso-height-relative:page;" filled="f" o:preferrelative="t" stroked="f" coordsize="21600,21600">
          <v:path/>
          <v:fill on="f" focussize="0,0"/>
          <v:stroke on="f" joinstyle="miter"/>
          <v:imagedata r:id="rId1" o:title=""/>
          <o:lock v:ext="edit" aspectratio="t"/>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A1504">
    <w:r>
      <w:pict>
        <v:shape id="_x0000_s4104" o:spid="_x0000_s4104" o:spt="75" type="#_x0000_t75" style="position:absolute;left:0pt;height:841.9pt;width:595.3pt;mso-position-horizontal:center;mso-position-horizontal-relative:page;mso-position-vertical:center;mso-position-vertical-relative:page;z-index:-251650048;mso-width-relative:page;mso-height-relative:page;" filled="f" o:preferrelative="t" stroked="f" coordsize="21600,21600">
          <v:path/>
          <v:fill on="f" focussize="0,0"/>
          <v:stroke on="f" joinstyle="miter"/>
          <v:imagedata r:id="rId1" o:title=""/>
          <o:lock v:ext="edit" aspectratio="t"/>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460FD">
    <w:r>
      <w:pict>
        <v:shape id="_x0000_s4105" o:spid="_x0000_s4105" o:spt="75" type="#_x0000_t75" style="position:absolute;left:0pt;height:841.9pt;width:595.3pt;mso-position-horizontal:center;mso-position-horizontal-relative:page;mso-position-vertical:center;mso-position-vertical-relative:page;z-index:-251648000;mso-width-relative:page;mso-height-relative:page;" filled="f" o:preferrelative="t" stroked="f" coordsize="21600,21600">
          <v:path/>
          <v:fill on="f" focussize="0,0"/>
          <v:stroke on="f" joinstyle="miter"/>
          <v:imagedata r:id="rId1" o:title=""/>
          <o:lock v:ext="edit" aspectratio="t"/>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39ED9">
    <w:r>
      <w:pict>
        <v:shape id="_x0000_s4103" o:spid="_x0000_s4103" o:spt="75" type="#_x0000_t75" style="position:absolute;left:0pt;height:841.9pt;width:595.3pt;mso-position-horizontal:center;mso-position-horizontal-relative:page;mso-position-vertical:center;mso-position-vertical-relative:page;z-index:-251649024;mso-width-relative:page;mso-height-relative:page;" filled="f" o:preferrelative="t" stroked="f" coordsize="21600,21600">
          <v:path/>
          <v:fill on="f" focussize="0,0"/>
          <v:stroke on="f" joinstyle="miter"/>
          <v:imagedata r:id="rId1" o:title=""/>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9BD746"/>
    <w:multiLevelType w:val="singleLevel"/>
    <w:tmpl w:val="BB9BD746"/>
    <w:lvl w:ilvl="0" w:tentative="0">
      <w:start w:val="1"/>
      <w:numFmt w:val="decimal"/>
      <w:lvlText w:val="%1."/>
      <w:lvlJc w:val="left"/>
      <w:pPr>
        <w:tabs>
          <w:tab w:val="left" w:pos="312"/>
        </w:tabs>
      </w:pPr>
    </w:lvl>
  </w:abstractNum>
  <w:abstractNum w:abstractNumId="1">
    <w:nsid w:val="4779DFE1"/>
    <w:multiLevelType w:val="singleLevel"/>
    <w:tmpl w:val="4779DFE1"/>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4277C9"/>
    <w:rsid w:val="01172A03"/>
    <w:rsid w:val="01D54D98"/>
    <w:rsid w:val="041C2704"/>
    <w:rsid w:val="12F47048"/>
    <w:rsid w:val="173C4B1A"/>
    <w:rsid w:val="1B1069E9"/>
    <w:rsid w:val="1BF754B3"/>
    <w:rsid w:val="1C27133D"/>
    <w:rsid w:val="1C2F4C4D"/>
    <w:rsid w:val="22370D00"/>
    <w:rsid w:val="228850B7"/>
    <w:rsid w:val="22D4654E"/>
    <w:rsid w:val="29AF73CD"/>
    <w:rsid w:val="2A97233B"/>
    <w:rsid w:val="2BD410DE"/>
    <w:rsid w:val="312E32CE"/>
    <w:rsid w:val="376E6B1A"/>
    <w:rsid w:val="3BB645EB"/>
    <w:rsid w:val="4368266F"/>
    <w:rsid w:val="4C013661"/>
    <w:rsid w:val="50700DB5"/>
    <w:rsid w:val="53807561"/>
    <w:rsid w:val="61D54F1C"/>
    <w:rsid w:val="6B53413D"/>
    <w:rsid w:val="7CAF663E"/>
    <w:rsid w:val="7CED71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8" w:lineRule="auto"/>
      <w:jc w:val="center"/>
      <w:outlineLvl w:val="0"/>
    </w:pPr>
    <w:rPr>
      <w:b/>
      <w:bCs/>
      <w:kern w:val="44"/>
      <w:sz w:val="32"/>
      <w:szCs w:val="44"/>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4">
    <w:name w:val="toa heading"/>
    <w:basedOn w:val="1"/>
    <w:next w:val="1"/>
    <w:unhideWhenUsed/>
    <w:qFormat/>
    <w:uiPriority w:val="99"/>
    <w:pPr>
      <w:spacing w:before="120"/>
    </w:pPr>
    <w:rPr>
      <w:rFonts w:ascii="Cambria" w:hAnsi="Cambria" w:cs="Cambria"/>
    </w:rPr>
  </w:style>
  <w:style w:type="paragraph" w:styleId="5">
    <w:name w:val="footer"/>
    <w:basedOn w:val="1"/>
    <w:qFormat/>
    <w:uiPriority w:val="99"/>
    <w:pPr>
      <w:tabs>
        <w:tab w:val="center" w:pos="4153"/>
        <w:tab w:val="right" w:pos="8306"/>
      </w:tabs>
      <w:snapToGrid w:val="0"/>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emf"/><Relationship Id="rId14" Type="http://schemas.openxmlformats.org/officeDocument/2006/relationships/oleObject" Target="embeddings/oleObject1.bin"/><Relationship Id="rId13" Type="http://schemas.openxmlformats.org/officeDocument/2006/relationships/theme" Target="theme/theme1.xml"/><Relationship Id="rId12" Type="http://schemas.openxmlformats.org/officeDocument/2006/relationships/header" Target="header9.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9"/>
    <customShpInfo spid="_x0000_s4097"/>
    <customShpInfo spid="_x0000_s1026" textRotate="1"/>
    <customShpInfo spid="_x0000_s4101"/>
    <customShpInfo spid="_x0000_s4102"/>
    <customShpInfo spid="_x0000_s4100"/>
    <customShpInfo spid="_x0000_s4104"/>
    <customShpInfo spid="_x0000_s4105"/>
    <customShpInfo spid="_x0000_s410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1486</Words>
  <Characters>1642</Characters>
  <Lines>0</Lines>
  <Paragraphs>0</Paragraphs>
  <TotalTime>1</TotalTime>
  <ScaleCrop>false</ScaleCrop>
  <LinksUpToDate>false</LinksUpToDate>
  <CharactersWithSpaces>1658</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2024-06-07T03:37:00Z</dcterms:created>
  <dc:creator>Administrator</dc:creator>
  <cp:lastModifiedBy>陈丽萍</cp:lastModifiedBy>
  <dcterms:modified xsi:type="dcterms:W3CDTF">2025-06-09T09:43:02Z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3899F2F21DCE4184B04E9B7542B83004_13</vt:lpwstr>
  </property>
  <property fmtid="{D5CDD505-2E9C-101B-9397-08002B2CF9AE}" pid="3" name="KSOProductBuildVer">
    <vt:lpwstr>2052-12.1.0.21171</vt:lpwstr>
  </property>
  <property fmtid="{D5CDD505-2E9C-101B-9397-08002B2CF9AE}" pid="4" name="KSOTemplateDocerSaveRecord">
    <vt:lpwstr>eyJoZGlkIjoiMWQ0OWU1YzJkNmM3Y2JkZDQxZDM5ZGEzZjEwODIxOTEiLCJ1c2VySWQiOiIxNzAzMTE5MjA3In0=</vt:lpwstr>
  </property>
</Properties>
</file>