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2FF282">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雅安市中医医院</w:t>
      </w:r>
    </w:p>
    <w:p w14:paraId="6772BBB0">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淤泥清掏服务项目（第二次</w:t>
      </w:r>
      <w:bookmarkStart w:id="0" w:name="_GoBack"/>
      <w:bookmarkEnd w:id="0"/>
      <w:r>
        <w:rPr>
          <w:rFonts w:hint="eastAsia" w:ascii="方正小标宋简体" w:hAnsi="方正小标宋简体" w:eastAsia="方正小标宋简体" w:cs="方正小标宋简体"/>
          <w:sz w:val="44"/>
          <w:szCs w:val="44"/>
          <w:lang w:val="en-US" w:eastAsia="zh-CN"/>
        </w:rPr>
        <w:t>）采购需求</w:t>
      </w:r>
    </w:p>
    <w:p w14:paraId="2088C9C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 w:hAnsi="仿宋" w:eastAsia="仿宋" w:cs="仿宋"/>
          <w:i w:val="0"/>
          <w:iCs w:val="0"/>
          <w:caps w:val="0"/>
          <w:color w:val="000000"/>
          <w:spacing w:val="0"/>
          <w:kern w:val="0"/>
          <w:sz w:val="24"/>
          <w:szCs w:val="24"/>
          <w:lang w:val="en-US" w:eastAsia="zh-CN" w:bidi="ar"/>
        </w:rPr>
      </w:pPr>
    </w:p>
    <w:p w14:paraId="478684F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_GB2312" w:hAnsi="仿宋_GB2312" w:eastAsia="仿宋_GB2312" w:cs="仿宋_GB2312"/>
          <w:b w:val="0"/>
          <w:bCs w:val="0"/>
          <w:sz w:val="24"/>
          <w:szCs w:val="24"/>
          <w:lang w:val="en-US" w:eastAsia="zh-CN"/>
        </w:rPr>
      </w:pPr>
      <w:r>
        <w:rPr>
          <w:rFonts w:hint="eastAsia" w:ascii="黑体" w:hAnsi="黑体" w:eastAsia="黑体" w:cs="黑体"/>
          <w:i w:val="0"/>
          <w:iCs w:val="0"/>
          <w:caps w:val="0"/>
          <w:color w:val="000000"/>
          <w:spacing w:val="0"/>
          <w:kern w:val="0"/>
          <w:sz w:val="24"/>
          <w:szCs w:val="24"/>
          <w:lang w:val="en-US" w:eastAsia="zh-CN" w:bidi="ar"/>
        </w:rPr>
        <w:t>一、项目名称：</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雅安市中医医院淤泥清掏服务</w:t>
      </w:r>
      <w:r>
        <w:rPr>
          <w:rFonts w:hint="eastAsia" w:ascii="仿宋_GB2312" w:hAnsi="仿宋_GB2312" w:eastAsia="仿宋_GB2312" w:cs="仿宋_GB2312"/>
          <w:b w:val="0"/>
          <w:bCs w:val="0"/>
          <w:i w:val="0"/>
          <w:iCs w:val="0"/>
          <w:caps w:val="0"/>
          <w:color w:val="000000"/>
          <w:spacing w:val="0"/>
          <w:sz w:val="24"/>
          <w:szCs w:val="24"/>
          <w:lang w:val="en-US" w:eastAsia="zh-CN"/>
        </w:rPr>
        <w:t>采购项目(第二次）</w:t>
      </w:r>
    </w:p>
    <w:p w14:paraId="5A1058DB">
      <w:pPr>
        <w:keepNext w:val="0"/>
        <w:keepLines w:val="0"/>
        <w:pageBreakBefore w:val="0"/>
        <w:numPr>
          <w:ilvl w:val="0"/>
          <w:numId w:val="0"/>
        </w:numPr>
        <w:kinsoku/>
        <w:wordWrap/>
        <w:overflowPunct/>
        <w:topLinePunct w:val="0"/>
        <w:autoSpaceDE/>
        <w:autoSpaceDN/>
        <w:bidi w:val="0"/>
        <w:adjustRightInd/>
        <w:snapToGrid/>
        <w:ind w:leftChars="0"/>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二、最高限价：</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6元/kg</w:t>
      </w:r>
    </w:p>
    <w:p w14:paraId="2AA1304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 w:lineRule="atLeast"/>
        <w:ind w:right="0"/>
        <w:jc w:val="both"/>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三、采购需求：</w:t>
      </w:r>
    </w:p>
    <w:p w14:paraId="6183874C">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1.清掏范围：城后路院区、县前街院区、医养中心院区及医院指定区域的化粪池、污水处理系统</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2.对于一般性、化学性质相对稳定的固体、半固体（含水率低，即不产生明显滴漏）的危险废物可采用中度强度以上的不破损的塑料编织袋进行包装。装袋完毕，封口严实。每袋总重量不超过50公斤。</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3.危险废物包装完成后，须按要求填写完整危险废物标签内容，并在其包装物上粘贴完好。</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4.电镀污泥应按电镀工艺类型用塑料编织袋分类进行包装</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5.需按《医疗机构水污染物排放标准》（GB18466-2005）对所产生的污泥进行控制。污泥经投加消毒剂等药品进行消毒灭活杀菌并脱水后加入消毒石灰拌合均匀或者采取干化措施，干化至含水率低于30%后按要求规范包装。</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6.目前污泥处置公司中节能（攀枝花）清洁技术发展有限公司，联系人：周鹏，联系电话：13018261977；如处置公司变更后，也需满足处置公司要求。如不满足处置公司要求，需整改达到处置要求，所产生的损失均由成交商承担。</w:t>
      </w:r>
    </w:p>
    <w:p w14:paraId="797402D9">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7.本次采购服务期限为三年，合同一年一签，出现以下情况医院有权终止合同重新招标采购：合同期内服务费用超年度预算、乙方出现违规违约不按合同履约无法达到医院服务要求、遇医院政策调整需另行招标。</w:t>
      </w:r>
    </w:p>
    <w:p w14:paraId="46CC1B80">
      <w:pPr>
        <w:pStyle w:val="2"/>
        <w:keepNext w:val="0"/>
        <w:keepLines w:val="0"/>
        <w:pageBreakBefore w:val="0"/>
        <w:widowControl w:val="0"/>
        <w:kinsoku/>
        <w:wordWrap/>
        <w:overflowPunct/>
        <w:topLinePunct w:val="0"/>
        <w:autoSpaceDE/>
        <w:autoSpaceDN/>
        <w:bidi w:val="0"/>
        <w:adjustRightInd/>
        <w:snapToGrid/>
        <w:spacing w:after="0"/>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8.清掏频次：拟半年进行一次，一年不低于两次。接医院通知进行清掏。</w:t>
      </w:r>
    </w:p>
    <w:p w14:paraId="5CF2234D">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9.根据实际清掏公斤数量据实结算。</w:t>
      </w:r>
    </w:p>
    <w:p w14:paraId="49908123">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10.淤泥清掏涉及有限空间操作范畴，相关操作人员需具备有限空间操作资质。方案投递时需附上人员资质证件复印件。中标商需配备相应有限空间安全设备，及应急救援设备。中标服务商需与医院签订《雅安市中医医院与第三方服务公司安全生产管理协议》并按照协议约定内容严格执行。</w:t>
      </w:r>
    </w:p>
    <w:p w14:paraId="4A3031C1">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11.参与商家报价需包含每公斤淤泥清掏费用、人工、打包干燥处理，税费等所有费用报价。</w:t>
      </w:r>
    </w:p>
    <w:p w14:paraId="25FAB274">
      <w:pPr>
        <w:numPr>
          <w:ilvl w:val="0"/>
          <w:numId w:val="0"/>
        </w:numPr>
        <w:jc w:val="left"/>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四、其他需求内容：</w:t>
      </w:r>
      <w:r>
        <w:rPr>
          <w:rFonts w:hint="eastAsia" w:ascii="黑体" w:hAnsi="黑体" w:eastAsia="黑体" w:cs="黑体"/>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1.商家需自行查看现场。</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2.中标商在接到医院清掏作业通知后2日内开始施工。</w:t>
      </w:r>
    </w:p>
    <w:p w14:paraId="309645B1">
      <w:pPr>
        <w:numPr>
          <w:ilvl w:val="0"/>
          <w:numId w:val="0"/>
        </w:numPr>
        <w:jc w:val="left"/>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仿宋_GB2312" w:hAnsi="仿宋_GB2312" w:eastAsia="仿宋_GB2312" w:cs="仿宋_GB2312"/>
          <w:b w:val="0"/>
          <w:bCs w:val="0"/>
          <w:i w:val="0"/>
          <w:iCs w:val="0"/>
          <w:caps w:val="0"/>
          <w:color w:val="000000"/>
          <w:spacing w:val="0"/>
          <w:kern w:val="0"/>
          <w:sz w:val="24"/>
          <w:szCs w:val="24"/>
          <w:lang w:val="en-US" w:eastAsia="zh-CN" w:bidi="ar"/>
        </w:rPr>
        <w:t>3.提供施工期间不影响医院正常运行的施工方案。</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br w:type="textWrapping"/>
      </w:r>
      <w:r>
        <w:rPr>
          <w:rFonts w:hint="eastAsia" w:ascii="仿宋_GB2312" w:hAnsi="仿宋_GB2312" w:eastAsia="仿宋_GB2312" w:cs="仿宋_GB2312"/>
          <w:b w:val="0"/>
          <w:bCs w:val="0"/>
          <w:i w:val="0"/>
          <w:iCs w:val="0"/>
          <w:caps w:val="0"/>
          <w:color w:val="000000"/>
          <w:spacing w:val="0"/>
          <w:kern w:val="0"/>
          <w:sz w:val="24"/>
          <w:szCs w:val="24"/>
          <w:lang w:val="en-US" w:eastAsia="zh-CN" w:bidi="ar"/>
        </w:rPr>
        <w:t>4.清掏期间出现任何安全事故和相关民事诉讼纠纷由商家自行解决，和医院无关，医院不承担任何责任，清掏期间不能破坏医院设备设施，一旦破坏，需要照价赔偿。</w:t>
      </w:r>
    </w:p>
    <w:p w14:paraId="4F8CA95B">
      <w:pPr>
        <w:numPr>
          <w:ilvl w:val="0"/>
          <w:numId w:val="0"/>
        </w:numPr>
        <w:jc w:val="left"/>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五、报价模板</w:t>
      </w:r>
    </w:p>
    <w:tbl>
      <w:tblPr>
        <w:tblStyle w:val="5"/>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43"/>
        <w:gridCol w:w="2969"/>
        <w:gridCol w:w="3556"/>
      </w:tblGrid>
      <w:tr w14:paraId="1E71B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806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2C5742E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4"/>
                <w:szCs w:val="24"/>
                <w:u w:val="none"/>
                <w:lang w:val="en-US" w:eastAsia="zh-CN" w:bidi="ar"/>
              </w:rPr>
              <w:t>雅安市中医医院淤泥清掏服务采购项目报价清单</w:t>
            </w:r>
          </w:p>
        </w:tc>
      </w:tr>
      <w:tr w14:paraId="6EAA9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7F1A77E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序号</w:t>
            </w:r>
          </w:p>
        </w:tc>
        <w:tc>
          <w:tcPr>
            <w:tcW w:w="2969" w:type="dxa"/>
            <w:tcBorders>
              <w:top w:val="single" w:color="000000" w:sz="8" w:space="0"/>
              <w:left w:val="nil"/>
              <w:bottom w:val="single" w:color="000000" w:sz="8" w:space="0"/>
              <w:right w:val="single" w:color="000000" w:sz="8" w:space="0"/>
            </w:tcBorders>
            <w:shd w:val="clear" w:color="auto" w:fill="auto"/>
            <w:vAlign w:val="center"/>
          </w:tcPr>
          <w:p w14:paraId="244B5A3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报价（元/kg）</w:t>
            </w:r>
          </w:p>
        </w:tc>
        <w:tc>
          <w:tcPr>
            <w:tcW w:w="3556" w:type="dxa"/>
            <w:tcBorders>
              <w:top w:val="single" w:color="000000" w:sz="8" w:space="0"/>
              <w:left w:val="nil"/>
              <w:bottom w:val="single" w:color="000000" w:sz="8" w:space="0"/>
              <w:right w:val="single" w:color="000000" w:sz="8" w:space="0"/>
            </w:tcBorders>
            <w:shd w:val="clear" w:color="auto" w:fill="auto"/>
            <w:vAlign w:val="center"/>
          </w:tcPr>
          <w:p w14:paraId="752075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备注</w:t>
            </w:r>
          </w:p>
        </w:tc>
      </w:tr>
      <w:tr w14:paraId="37A5F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2E20045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2969" w:type="dxa"/>
            <w:tcBorders>
              <w:top w:val="nil"/>
              <w:left w:val="nil"/>
              <w:bottom w:val="single" w:color="000000" w:sz="8" w:space="0"/>
              <w:right w:val="single" w:color="000000" w:sz="8" w:space="0"/>
            </w:tcBorders>
            <w:shd w:val="clear" w:color="auto" w:fill="auto"/>
            <w:noWrap/>
            <w:vAlign w:val="center"/>
          </w:tcPr>
          <w:p w14:paraId="3340E9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nil"/>
              <w:left w:val="nil"/>
              <w:bottom w:val="single" w:color="000000" w:sz="8" w:space="0"/>
              <w:right w:val="single" w:color="000000" w:sz="8" w:space="0"/>
            </w:tcBorders>
            <w:shd w:val="clear" w:color="auto" w:fill="auto"/>
            <w:noWrap/>
            <w:vAlign w:val="center"/>
          </w:tcPr>
          <w:p w14:paraId="66BBF8F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r>
    </w:tbl>
    <w:p w14:paraId="56DA46E1">
      <w:pPr>
        <w:keepNext w:val="0"/>
        <w:keepLines w:val="0"/>
        <w:pageBreakBefore w:val="0"/>
        <w:kinsoku/>
        <w:wordWrap/>
        <w:overflowPunct/>
        <w:topLinePunct w:val="0"/>
        <w:autoSpaceDE/>
        <w:autoSpaceDN/>
        <w:bidi w:val="0"/>
        <w:adjustRightInd/>
        <w:snapToGrid/>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p>
    <w:sectPr>
      <w:headerReference r:id="rId5" w:type="first"/>
      <w:headerReference r:id="rId3" w:type="default"/>
      <w:head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roma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4F1B7">
    <w:r>
      <w:pict>
        <v:shape id="_x0000_s4098" o:spid="_x0000_s4098" o:spt="75" type="#_x0000_t75" style="position:absolute;left:0pt;height:841.9pt;width:595.3pt;mso-position-horizontal:center;mso-position-horizontal-relative:page;mso-position-vertical:center;mso-position-vertical-relative:page;z-index:-251657216;mso-width-relative:page;mso-height-relative:page;" filled="f" o:preferrelative="t" stroked="f" coordsize="21600,21600">
          <v:path/>
          <v:fill on="f" focussize="0,0"/>
          <v:stroke on="f" joinstyle="miter"/>
          <v:imagedata r:id="rId1" o:title=""/>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487F1">
    <w:r>
      <w:pict>
        <v:shape id="_x0000_s4099" o:spid="_x0000_s4099" o:spt="75" type="#_x0000_t75" style="position:absolute;left:0pt;height:841.9pt;width:595.3pt;mso-position-horizontal:center;mso-position-horizontal-relative:page;mso-position-vertical:center;mso-position-vertical-relative:page;z-index:-251655168;mso-width-relative:page;mso-height-relative:page;" filled="f" o:preferrelative="t" stroked="f" coordsize="21600,21600">
          <v:path/>
          <v:fill on="f" focussize="0,0"/>
          <v:stroke on="f" joinstyle="miter"/>
          <v:imagedata r:id="rId1" o:title=""/>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E3AFE">
    <w:r>
      <w:pict>
        <v:shape id="_x0000_s4097" o:spid="_x0000_s4097" o:spt="75" type="#_x0000_t75" style="position:absolute;left:0pt;height:841.9pt;width:595.3pt;mso-position-horizontal:center;mso-position-horizontal-relative:page;mso-position-vertical:center;mso-position-vertical-relative:page;z-index:-251656192;mso-width-relative:page;mso-height-relative:page;" filled="f" o:preferrelative="t" stroked="f" coordsize="21600,21600">
          <v:path/>
          <v:fill on="f" focussize="0,0"/>
          <v:stroke on="f" joinstyle="miter"/>
          <v:imagedata r:id="rId1" o:title=""/>
          <o:lock v:ext="edit" aspectratio="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c1MjUyY2QwZjg5NThjMTExYTg4MDRkYWVkMTE2OTkifQ=="/>
  </w:docVars>
  <w:rsids>
    <w:rsidRoot w:val="00000000"/>
    <w:rsid w:val="0490144A"/>
    <w:rsid w:val="055C132D"/>
    <w:rsid w:val="058401ED"/>
    <w:rsid w:val="0F0C3DC3"/>
    <w:rsid w:val="17286E95"/>
    <w:rsid w:val="17EE22B8"/>
    <w:rsid w:val="1AD80FFE"/>
    <w:rsid w:val="32E667A0"/>
    <w:rsid w:val="36B3674F"/>
    <w:rsid w:val="398443D3"/>
    <w:rsid w:val="44580936"/>
    <w:rsid w:val="4E846DD7"/>
    <w:rsid w:val="4F431EAA"/>
    <w:rsid w:val="583F3E8F"/>
    <w:rsid w:val="5B9444F1"/>
    <w:rsid w:val="62B836DD"/>
    <w:rsid w:val="6E041063"/>
    <w:rsid w:val="71F721DD"/>
    <w:rsid w:val="73221F8B"/>
    <w:rsid w:val="7A5C3FD5"/>
    <w:rsid w:val="7BDE7397"/>
    <w:rsid w:val="7D9835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after="120"/>
    </w:pPr>
  </w:style>
  <w:style w:type="paragraph" w:styleId="3">
    <w:name w:val="index 8"/>
    <w:basedOn w:val="1"/>
    <w:next w:val="1"/>
    <w:qFormat/>
    <w:uiPriority w:val="0"/>
    <w:pPr>
      <w:ind w:left="2940"/>
    </w:p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6">
    <w:name w:val="Table Grid"/>
    <w:basedOn w:val="5"/>
    <w:autoRedefine/>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929</Words>
  <Characters>974</Characters>
  <Lines>0</Lines>
  <Paragraphs>0</Paragraphs>
  <TotalTime>2</TotalTime>
  <ScaleCrop>false</ScaleCrop>
  <LinksUpToDate>false</LinksUpToDate>
  <CharactersWithSpaces>993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2024-01-17T08:27:00Z</dcterms:created>
  <dc:creator>郑可</dc:creator>
  <cp:lastModifiedBy>陈丽萍</cp:lastModifiedBy>
  <dcterms:modified xsi:type="dcterms:W3CDTF">2025-06-13T02:37:08Z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903938CC472644D4BDD56D8EC0CD1C69_13</vt:lpwstr>
  </property>
  <property fmtid="{D5CDD505-2E9C-101B-9397-08002B2CF9AE}" pid="3" name="KSOProductBuildVer">
    <vt:lpwstr>2052-12.1.0.21171</vt:lpwstr>
  </property>
  <property fmtid="{D5CDD505-2E9C-101B-9397-08002B2CF9AE}" pid="4" name="KSOTemplateDocerSaveRecord">
    <vt:lpwstr>eyJoZGlkIjoiN2Q4NzkxZGYyNDEyZWJiMjk2ZjlmMWViMjI5ZDkyNDAiLCJ1c2VySWQiOiIxNzAzMTE5MjA3In0=</vt:lpwstr>
  </property>
</Properties>
</file>