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76375E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雅安市中医医院城后路院区</w:t>
      </w:r>
    </w:p>
    <w:p w14:paraId="528AC7E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jc w:val="center"/>
        <w:textAlignment w:val="auto"/>
        <w:rPr>
          <w:rFonts w:hint="default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定制治疗床供货服务项目采购需求</w:t>
      </w:r>
    </w:p>
    <w:p w14:paraId="53D38E66"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right="0"/>
        <w:jc w:val="both"/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kern w:val="0"/>
          <w:sz w:val="24"/>
          <w:szCs w:val="24"/>
          <w:lang w:val="en-US" w:eastAsia="zh-CN" w:bidi="ar"/>
        </w:rPr>
      </w:pPr>
    </w:p>
    <w:p w14:paraId="7BF63EA2"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right="0"/>
        <w:jc w:val="both"/>
        <w:rPr>
          <w:rFonts w:hint="eastAsia" w:ascii="仿宋_GB2312" w:hAnsi="仿宋_GB2312" w:eastAsia="仿宋_GB2312" w:cs="仿宋_GB2312"/>
          <w:b w:val="0"/>
          <w:bCs w:val="0"/>
          <w:i w:val="0"/>
          <w:iCs w:val="0"/>
          <w:caps w:val="0"/>
          <w:color w:val="000000"/>
          <w:spacing w:val="0"/>
          <w:kern w:val="0"/>
          <w:sz w:val="24"/>
          <w:szCs w:val="24"/>
          <w:lang w:val="en-US" w:eastAsia="zh-CN" w:bidi="ar"/>
        </w:rPr>
      </w:pPr>
      <w:r>
        <w:rPr>
          <w:rFonts w:hint="eastAsia" w:ascii="黑体" w:hAnsi="黑体" w:eastAsia="黑体" w:cs="黑体"/>
          <w:i w:val="0"/>
          <w:iCs w:val="0"/>
          <w:caps w:val="0"/>
          <w:color w:val="000000"/>
          <w:spacing w:val="0"/>
          <w:kern w:val="0"/>
          <w:sz w:val="24"/>
          <w:szCs w:val="24"/>
          <w:lang w:val="en-US" w:eastAsia="zh-CN" w:bidi="ar"/>
        </w:rPr>
        <w:t>一、项目名称：</w:t>
      </w:r>
      <w:r>
        <w:rPr>
          <w:rFonts w:hint="eastAsia" w:ascii="仿宋_GB2312" w:hAnsi="仿宋_GB2312" w:eastAsia="仿宋_GB2312" w:cs="仿宋_GB2312"/>
          <w:b w:val="0"/>
          <w:bCs w:val="0"/>
          <w:i w:val="0"/>
          <w:iCs w:val="0"/>
          <w:caps w:val="0"/>
          <w:color w:val="000000"/>
          <w:spacing w:val="0"/>
          <w:kern w:val="0"/>
          <w:sz w:val="24"/>
          <w:szCs w:val="24"/>
          <w:lang w:val="en-US" w:eastAsia="zh-CN" w:bidi="ar"/>
        </w:rPr>
        <w:t>雅安市中医医院城后路院区定制治疗床供货服务采购项目</w:t>
      </w:r>
    </w:p>
    <w:p w14:paraId="44E33F78"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Chars="0"/>
        <w:rPr>
          <w:rFonts w:hint="eastAsia" w:ascii="仿宋_GB2312" w:hAnsi="仿宋_GB2312" w:eastAsia="仿宋_GB2312" w:cs="仿宋_GB2312"/>
          <w:b w:val="0"/>
          <w:bCs w:val="0"/>
          <w:i w:val="0"/>
          <w:iCs w:val="0"/>
          <w:caps w:val="0"/>
          <w:color w:val="000000"/>
          <w:spacing w:val="0"/>
          <w:kern w:val="0"/>
          <w:sz w:val="24"/>
          <w:szCs w:val="24"/>
          <w:lang w:val="en-US" w:eastAsia="zh-CN" w:bidi="ar"/>
        </w:rPr>
      </w:pPr>
      <w:r>
        <w:rPr>
          <w:rFonts w:hint="eastAsia" w:ascii="黑体" w:hAnsi="黑体" w:eastAsia="黑体" w:cs="黑体"/>
          <w:i w:val="0"/>
          <w:iCs w:val="0"/>
          <w:caps w:val="0"/>
          <w:color w:val="000000"/>
          <w:spacing w:val="0"/>
          <w:kern w:val="0"/>
          <w:sz w:val="24"/>
          <w:szCs w:val="24"/>
          <w:lang w:val="en-US" w:eastAsia="zh-CN" w:bidi="ar"/>
        </w:rPr>
        <w:t>二、最高限价：</w:t>
      </w:r>
      <w:r>
        <w:rPr>
          <w:rFonts w:hint="eastAsia" w:ascii="仿宋_GB2312" w:hAnsi="仿宋_GB2312" w:eastAsia="仿宋_GB2312" w:cs="仿宋_GB2312"/>
          <w:b w:val="0"/>
          <w:bCs w:val="0"/>
          <w:i w:val="0"/>
          <w:iCs w:val="0"/>
          <w:caps w:val="0"/>
          <w:color w:val="000000"/>
          <w:spacing w:val="0"/>
          <w:kern w:val="0"/>
          <w:sz w:val="24"/>
          <w:szCs w:val="24"/>
          <w:lang w:val="en-US" w:eastAsia="zh-CN" w:bidi="ar"/>
        </w:rPr>
        <w:t>8万元/年</w:t>
      </w:r>
    </w:p>
    <w:p w14:paraId="78A7DD9B">
      <w:pPr>
        <w:pStyle w:val="5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0" w:lineRule="atLeast"/>
        <w:ind w:right="0"/>
        <w:jc w:val="both"/>
        <w:rPr>
          <w:rFonts w:hint="eastAsia" w:ascii="黑体" w:hAnsi="黑体" w:eastAsia="黑体" w:cs="黑体"/>
          <w:i w:val="0"/>
          <w:iCs w:val="0"/>
          <w:caps w:val="0"/>
          <w:color w:val="000000"/>
          <w:spacing w:val="0"/>
          <w:kern w:val="0"/>
          <w:sz w:val="24"/>
          <w:szCs w:val="24"/>
          <w:lang w:val="en-US" w:eastAsia="zh-CN" w:bidi="ar"/>
        </w:rPr>
      </w:pPr>
      <w:r>
        <w:rPr>
          <w:rFonts w:hint="eastAsia" w:ascii="黑体" w:hAnsi="黑体" w:eastAsia="黑体" w:cs="黑体"/>
          <w:i w:val="0"/>
          <w:iCs w:val="0"/>
          <w:caps w:val="0"/>
          <w:color w:val="000000"/>
          <w:spacing w:val="0"/>
          <w:kern w:val="0"/>
          <w:sz w:val="24"/>
          <w:szCs w:val="24"/>
          <w:lang w:val="en-US" w:eastAsia="zh-CN" w:bidi="ar"/>
        </w:rPr>
        <w:t>三、采购需求：</w:t>
      </w:r>
    </w:p>
    <w:p w14:paraId="6A10259C"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Chars="0"/>
        <w:rPr>
          <w:rFonts w:hint="default" w:ascii="仿宋_GB2312" w:hAnsi="仿宋_GB2312" w:eastAsia="仿宋_GB2312" w:cs="仿宋_GB2312"/>
          <w:b w:val="0"/>
          <w:bCs w:val="0"/>
          <w:i w:val="0"/>
          <w:iCs w:val="0"/>
          <w:caps w:val="0"/>
          <w:color w:val="000000"/>
          <w:spacing w:val="0"/>
          <w:kern w:val="0"/>
          <w:sz w:val="24"/>
          <w:szCs w:val="24"/>
          <w:lang w:val="en-US" w:eastAsia="zh-CN" w:bidi="ar"/>
        </w:rPr>
      </w:pPr>
      <w:r>
        <w:rPr>
          <w:rFonts w:hint="eastAsia" w:ascii="仿宋_GB2312" w:hAnsi="仿宋_GB2312" w:eastAsia="仿宋_GB2312" w:cs="仿宋_GB2312"/>
          <w:b w:val="0"/>
          <w:bCs w:val="0"/>
          <w:i w:val="0"/>
          <w:iCs w:val="0"/>
          <w:caps w:val="0"/>
          <w:color w:val="000000"/>
          <w:spacing w:val="0"/>
          <w:kern w:val="0"/>
          <w:sz w:val="24"/>
          <w:szCs w:val="24"/>
          <w:lang w:val="en-US" w:eastAsia="zh-CN" w:bidi="ar"/>
        </w:rPr>
        <w:t>（一）供货商服务期限为三年，合同期三年。出现以下情况医院有权终止合同重新招标采购：合同期内服务费用超年度预算、乙方出现违规违约不按合同履约无法达到医院服务要求、遇医院政策调整需另行招标；</w:t>
      </w:r>
    </w:p>
    <w:p w14:paraId="44A967FE"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Chars="0"/>
        <w:rPr>
          <w:rFonts w:hint="default" w:ascii="仿宋_GB2312" w:hAnsi="仿宋_GB2312" w:eastAsia="仿宋_GB2312" w:cs="仿宋_GB2312"/>
          <w:b w:val="0"/>
          <w:bCs w:val="0"/>
          <w:i w:val="0"/>
          <w:iCs w:val="0"/>
          <w:caps w:val="0"/>
          <w:color w:val="000000"/>
          <w:spacing w:val="0"/>
          <w:kern w:val="0"/>
          <w:sz w:val="24"/>
          <w:szCs w:val="24"/>
          <w:lang w:val="en-US" w:eastAsia="zh-CN" w:bidi="ar"/>
        </w:rPr>
      </w:pPr>
      <w:r>
        <w:rPr>
          <w:rFonts w:hint="eastAsia" w:ascii="仿宋_GB2312" w:hAnsi="仿宋_GB2312" w:eastAsia="仿宋_GB2312" w:cs="仿宋_GB2312"/>
          <w:b w:val="0"/>
          <w:bCs w:val="0"/>
          <w:i w:val="0"/>
          <w:iCs w:val="0"/>
          <w:caps w:val="0"/>
          <w:color w:val="000000"/>
          <w:spacing w:val="0"/>
          <w:kern w:val="0"/>
          <w:sz w:val="24"/>
          <w:szCs w:val="24"/>
          <w:lang w:val="en-US" w:eastAsia="zh-CN" w:bidi="ar"/>
        </w:rPr>
        <w:t>（二）供货时限要求：供货商在接到医院供货通知后，一次性需求</w:t>
      </w:r>
      <w:r>
        <w:rPr>
          <w:rFonts w:hint="default" w:ascii="仿宋_GB2312" w:hAnsi="仿宋_GB2312" w:eastAsia="仿宋_GB2312" w:cs="仿宋_GB2312"/>
          <w:b w:val="0"/>
          <w:bCs w:val="0"/>
          <w:i w:val="0"/>
          <w:iCs w:val="0"/>
          <w:caps w:val="0"/>
          <w:color w:val="000000"/>
          <w:spacing w:val="0"/>
          <w:kern w:val="0"/>
          <w:sz w:val="24"/>
          <w:szCs w:val="24"/>
          <w:lang w:val="en-US" w:eastAsia="zh-CN" w:bidi="ar"/>
        </w:rPr>
        <w:t>≤</w:t>
      </w:r>
      <w:r>
        <w:rPr>
          <w:rFonts w:hint="eastAsia" w:ascii="仿宋_GB2312" w:hAnsi="仿宋_GB2312" w:eastAsia="仿宋_GB2312" w:cs="仿宋_GB2312"/>
          <w:b w:val="0"/>
          <w:bCs w:val="0"/>
          <w:i w:val="0"/>
          <w:iCs w:val="0"/>
          <w:caps w:val="0"/>
          <w:color w:val="000000"/>
          <w:spacing w:val="0"/>
          <w:kern w:val="0"/>
          <w:sz w:val="24"/>
          <w:szCs w:val="24"/>
          <w:lang w:val="en-US" w:eastAsia="zh-CN" w:bidi="ar"/>
        </w:rPr>
        <w:t>10张的，须在10日内配送安装到位；一次性需求10-50张的，须在20日内配送安装到位；一次性需求50张以上的，须在25日内配送安装到位。货物须按照使用科室要求安装放置指定位置。</w:t>
      </w:r>
    </w:p>
    <w:p w14:paraId="408732F7"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Chars="0"/>
        <w:rPr>
          <w:rFonts w:hint="eastAsia" w:ascii="仿宋_GB2312" w:hAnsi="仿宋_GB2312" w:eastAsia="仿宋_GB2312" w:cs="仿宋_GB2312"/>
          <w:b w:val="0"/>
          <w:bCs w:val="0"/>
          <w:i w:val="0"/>
          <w:iCs w:val="0"/>
          <w:caps w:val="0"/>
          <w:color w:val="000000"/>
          <w:spacing w:val="0"/>
          <w:kern w:val="0"/>
          <w:sz w:val="24"/>
          <w:szCs w:val="24"/>
          <w:lang w:val="en-US" w:eastAsia="zh-CN" w:bidi="ar"/>
        </w:rPr>
      </w:pPr>
      <w:r>
        <w:rPr>
          <w:rFonts w:hint="eastAsia" w:ascii="仿宋_GB2312" w:hAnsi="仿宋_GB2312" w:eastAsia="仿宋_GB2312" w:cs="仿宋_GB2312"/>
          <w:b w:val="0"/>
          <w:bCs w:val="0"/>
          <w:i w:val="0"/>
          <w:iCs w:val="0"/>
          <w:caps w:val="0"/>
          <w:color w:val="000000"/>
          <w:spacing w:val="0"/>
          <w:kern w:val="0"/>
          <w:sz w:val="24"/>
          <w:szCs w:val="24"/>
          <w:lang w:val="en-US" w:eastAsia="zh-CN" w:bidi="ar"/>
        </w:rPr>
        <w:t>（三）送货并安装完成后须与使用科室负责人签署送货确认单，供应商须保证产品完好（全新），配送的产品款式、规格、材质等须符合我院采购要求，运输过程中无磕碰损坏，满足国家三包政策；</w:t>
      </w:r>
    </w:p>
    <w:p w14:paraId="02E4163A"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Chars="0"/>
        <w:rPr>
          <w:rFonts w:hint="default" w:ascii="仿宋_GB2312" w:hAnsi="仿宋_GB2312" w:eastAsia="仿宋_GB2312" w:cs="仿宋_GB2312"/>
          <w:b w:val="0"/>
          <w:bCs w:val="0"/>
          <w:i w:val="0"/>
          <w:iCs w:val="0"/>
          <w:caps w:val="0"/>
          <w:color w:val="000000"/>
          <w:spacing w:val="0"/>
          <w:kern w:val="0"/>
          <w:sz w:val="24"/>
          <w:szCs w:val="24"/>
          <w:lang w:val="en-US" w:eastAsia="zh-CN" w:bidi="ar"/>
        </w:rPr>
      </w:pPr>
      <w:r>
        <w:rPr>
          <w:rFonts w:hint="eastAsia" w:ascii="仿宋_GB2312" w:hAnsi="仿宋_GB2312" w:eastAsia="仿宋_GB2312" w:cs="仿宋_GB2312"/>
          <w:b w:val="0"/>
          <w:bCs w:val="0"/>
          <w:i w:val="0"/>
          <w:iCs w:val="0"/>
          <w:caps w:val="0"/>
          <w:color w:val="000000"/>
          <w:spacing w:val="0"/>
          <w:kern w:val="0"/>
          <w:sz w:val="24"/>
          <w:szCs w:val="24"/>
          <w:lang w:val="en-US" w:eastAsia="zh-CN" w:bidi="ar"/>
        </w:rPr>
        <w:t>（四）如不满足我院使用要求，我院一律不予签收，由商家20天内进行免费更换安装到位，如超过更换配送时间导致我院正常业务开展，将扣除本批次货款的10%作为违约金，退换货的一切费用及损失由供货商承担；</w:t>
      </w:r>
    </w:p>
    <w:p w14:paraId="723B12FB"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Chars="0"/>
        <w:rPr>
          <w:rFonts w:hint="default" w:ascii="仿宋_GB2312" w:hAnsi="仿宋_GB2312" w:eastAsia="仿宋_GB2312" w:cs="仿宋_GB2312"/>
          <w:b w:val="0"/>
          <w:bCs w:val="0"/>
          <w:i w:val="0"/>
          <w:iCs w:val="0"/>
          <w:caps w:val="0"/>
          <w:color w:val="000000"/>
          <w:spacing w:val="0"/>
          <w:kern w:val="0"/>
          <w:sz w:val="24"/>
          <w:szCs w:val="24"/>
          <w:lang w:val="en-US" w:eastAsia="zh-CN" w:bidi="ar"/>
        </w:rPr>
      </w:pPr>
      <w:r>
        <w:rPr>
          <w:rFonts w:hint="eastAsia" w:ascii="仿宋_GB2312" w:hAnsi="仿宋_GB2312" w:eastAsia="仿宋_GB2312" w:cs="仿宋_GB2312"/>
          <w:b w:val="0"/>
          <w:bCs w:val="0"/>
          <w:i w:val="0"/>
          <w:iCs w:val="0"/>
          <w:caps w:val="0"/>
          <w:color w:val="000000"/>
          <w:spacing w:val="0"/>
          <w:kern w:val="0"/>
          <w:sz w:val="24"/>
          <w:szCs w:val="24"/>
          <w:lang w:val="en-US" w:eastAsia="zh-CN" w:bidi="ar"/>
        </w:rPr>
        <w:t>（五）商家投标时须提供承诺书（承诺交货家具的参数质量与投标时一致），家具售后服务等响应资料（售后服务（含质保）期限不低于3年，服务期内出现质量问题须免费提供维修或更换）。送货时须提供产品合格证、说明书等。</w:t>
      </w:r>
    </w:p>
    <w:p w14:paraId="36982E14"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Chars="0"/>
        <w:rPr>
          <w:rFonts w:hint="eastAsia" w:ascii="仿宋_GB2312" w:hAnsi="仿宋_GB2312" w:eastAsia="仿宋_GB2312" w:cs="仿宋_GB2312"/>
          <w:b w:val="0"/>
          <w:bCs w:val="0"/>
          <w:i w:val="0"/>
          <w:iCs w:val="0"/>
          <w:caps w:val="0"/>
          <w:color w:val="000000"/>
          <w:spacing w:val="0"/>
          <w:kern w:val="0"/>
          <w:sz w:val="24"/>
          <w:szCs w:val="24"/>
          <w:lang w:val="en-US" w:eastAsia="zh-CN" w:bidi="ar"/>
        </w:rPr>
      </w:pPr>
      <w:r>
        <w:rPr>
          <w:rFonts w:hint="eastAsia" w:ascii="仿宋_GB2312" w:hAnsi="仿宋_GB2312" w:eastAsia="仿宋_GB2312" w:cs="仿宋_GB2312"/>
          <w:b w:val="0"/>
          <w:bCs w:val="0"/>
          <w:i w:val="0"/>
          <w:iCs w:val="0"/>
          <w:caps w:val="0"/>
          <w:color w:val="000000"/>
          <w:spacing w:val="0"/>
          <w:kern w:val="0"/>
          <w:sz w:val="24"/>
          <w:szCs w:val="24"/>
          <w:lang w:val="en-US" w:eastAsia="zh-CN" w:bidi="ar"/>
        </w:rPr>
        <w:t>（六）产品需求</w:t>
      </w:r>
    </w:p>
    <w:tbl>
      <w:tblPr>
        <w:tblStyle w:val="7"/>
        <w:tblW w:w="10770" w:type="dxa"/>
        <w:tblInd w:w="-1071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5"/>
        <w:gridCol w:w="1905"/>
        <w:gridCol w:w="1080"/>
        <w:gridCol w:w="4185"/>
        <w:gridCol w:w="1050"/>
        <w:gridCol w:w="1875"/>
      </w:tblGrid>
      <w:tr w14:paraId="0EAEC61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75" w:type="dxa"/>
            <w:vAlign w:val="center"/>
          </w:tcPr>
          <w:p w14:paraId="17E2A9B8"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 w:firstLine="0" w:firstLineChars="0"/>
              <w:jc w:val="center"/>
              <w:rPr>
                <w:rFonts w:hint="eastAsia" w:ascii="黑体" w:hAnsi="黑体" w:eastAsia="黑体" w:cs="黑体"/>
                <w:i w:val="0"/>
                <w:iCs w:val="0"/>
                <w:caps w:val="0"/>
                <w:color w:val="000000"/>
                <w:spacing w:val="0"/>
                <w:kern w:val="0"/>
                <w:sz w:val="24"/>
                <w:szCs w:val="24"/>
                <w:vertAlign w:val="baseli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aps w:val="0"/>
                <w:color w:val="000000"/>
                <w:spacing w:val="0"/>
                <w:kern w:val="0"/>
                <w:sz w:val="20"/>
                <w:szCs w:val="20"/>
                <w:lang w:val="en-US" w:eastAsia="zh-CN" w:bidi="ar"/>
              </w:rPr>
              <w:t>产品名称</w:t>
            </w:r>
          </w:p>
        </w:tc>
        <w:tc>
          <w:tcPr>
            <w:tcW w:w="1905" w:type="dxa"/>
            <w:vAlign w:val="center"/>
          </w:tcPr>
          <w:p w14:paraId="278A973E"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 w:firstLine="0" w:firstLineChars="0"/>
              <w:jc w:val="center"/>
              <w:rPr>
                <w:rFonts w:hint="eastAsia" w:ascii="黑体" w:hAnsi="黑体" w:eastAsia="黑体" w:cs="黑体"/>
                <w:i w:val="0"/>
                <w:iCs w:val="0"/>
                <w:caps w:val="0"/>
                <w:color w:val="000000"/>
                <w:spacing w:val="0"/>
                <w:kern w:val="0"/>
                <w:sz w:val="24"/>
                <w:szCs w:val="24"/>
                <w:vertAlign w:val="baseli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aps w:val="0"/>
                <w:color w:val="000000"/>
                <w:spacing w:val="0"/>
                <w:kern w:val="0"/>
                <w:sz w:val="20"/>
                <w:szCs w:val="20"/>
                <w:lang w:val="en-US" w:eastAsia="zh-CN" w:bidi="ar"/>
              </w:rPr>
              <w:t>规格</w:t>
            </w:r>
          </w:p>
        </w:tc>
        <w:tc>
          <w:tcPr>
            <w:tcW w:w="1080" w:type="dxa"/>
            <w:vAlign w:val="center"/>
          </w:tcPr>
          <w:p w14:paraId="0721A479"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 w:firstLine="0" w:firstLineChars="0"/>
              <w:jc w:val="center"/>
              <w:rPr>
                <w:rFonts w:hint="eastAsia" w:ascii="黑体" w:hAnsi="黑体" w:eastAsia="黑体" w:cs="黑体"/>
                <w:i w:val="0"/>
                <w:iCs w:val="0"/>
                <w:caps w:val="0"/>
                <w:color w:val="000000"/>
                <w:spacing w:val="0"/>
                <w:kern w:val="0"/>
                <w:sz w:val="24"/>
                <w:szCs w:val="24"/>
                <w:vertAlign w:val="baseli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aps w:val="0"/>
                <w:color w:val="000000"/>
                <w:spacing w:val="0"/>
                <w:kern w:val="0"/>
                <w:sz w:val="20"/>
                <w:szCs w:val="20"/>
                <w:lang w:val="en-US" w:eastAsia="zh-CN" w:bidi="ar"/>
              </w:rPr>
              <w:t>年度预估数量（张）</w:t>
            </w:r>
          </w:p>
        </w:tc>
        <w:tc>
          <w:tcPr>
            <w:tcW w:w="4185" w:type="dxa"/>
            <w:vAlign w:val="center"/>
          </w:tcPr>
          <w:p w14:paraId="58253205"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 w:firstLine="0" w:firstLineChars="0"/>
              <w:jc w:val="center"/>
              <w:rPr>
                <w:rFonts w:hint="eastAsia" w:ascii="黑体" w:hAnsi="黑体" w:eastAsia="黑体" w:cs="黑体"/>
                <w:i w:val="0"/>
                <w:iCs w:val="0"/>
                <w:caps w:val="0"/>
                <w:color w:val="000000"/>
                <w:spacing w:val="0"/>
                <w:kern w:val="0"/>
                <w:sz w:val="24"/>
                <w:szCs w:val="24"/>
                <w:vertAlign w:val="baseli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aps w:val="0"/>
                <w:color w:val="000000"/>
                <w:spacing w:val="0"/>
                <w:kern w:val="0"/>
                <w:sz w:val="20"/>
                <w:szCs w:val="20"/>
                <w:lang w:val="en-US" w:eastAsia="zh-CN" w:bidi="ar"/>
              </w:rPr>
              <w:t>参考参数</w:t>
            </w:r>
          </w:p>
        </w:tc>
        <w:tc>
          <w:tcPr>
            <w:tcW w:w="1050" w:type="dxa"/>
            <w:vAlign w:val="center"/>
          </w:tcPr>
          <w:p w14:paraId="2B324E4C"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 w:firstLine="0" w:firstLineChars="0"/>
              <w:jc w:val="center"/>
              <w:rPr>
                <w:rFonts w:hint="eastAsia" w:ascii="黑体" w:hAnsi="黑体" w:eastAsia="黑体" w:cs="黑体"/>
                <w:i w:val="0"/>
                <w:iCs w:val="0"/>
                <w:caps w:val="0"/>
                <w:color w:val="000000"/>
                <w:spacing w:val="0"/>
                <w:kern w:val="0"/>
                <w:sz w:val="24"/>
                <w:szCs w:val="24"/>
                <w:vertAlign w:val="baseli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aps w:val="0"/>
                <w:color w:val="000000"/>
                <w:spacing w:val="0"/>
                <w:kern w:val="0"/>
                <w:sz w:val="20"/>
                <w:szCs w:val="20"/>
                <w:lang w:val="en-US" w:eastAsia="zh-CN" w:bidi="ar"/>
              </w:rPr>
              <w:t>单价最高限价（元）</w:t>
            </w:r>
          </w:p>
        </w:tc>
        <w:tc>
          <w:tcPr>
            <w:tcW w:w="1875" w:type="dxa"/>
            <w:vAlign w:val="center"/>
          </w:tcPr>
          <w:p w14:paraId="742DA628"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 w:firstLine="0" w:firstLineChars="0"/>
              <w:jc w:val="center"/>
              <w:rPr>
                <w:rFonts w:hint="eastAsia" w:ascii="黑体" w:hAnsi="黑体" w:eastAsia="黑体" w:cs="黑体"/>
                <w:i w:val="0"/>
                <w:iCs w:val="0"/>
                <w:caps w:val="0"/>
                <w:color w:val="000000"/>
                <w:spacing w:val="0"/>
                <w:kern w:val="0"/>
                <w:sz w:val="24"/>
                <w:szCs w:val="24"/>
                <w:vertAlign w:val="baseli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aps w:val="0"/>
                <w:color w:val="000000"/>
                <w:spacing w:val="0"/>
                <w:kern w:val="0"/>
                <w:sz w:val="20"/>
                <w:szCs w:val="20"/>
                <w:lang w:val="en-US" w:eastAsia="zh-CN" w:bidi="ar"/>
              </w:rPr>
              <w:t>参考照片</w:t>
            </w:r>
          </w:p>
        </w:tc>
      </w:tr>
      <w:tr w14:paraId="0B13751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44" w:hRule="atLeast"/>
        </w:trPr>
        <w:tc>
          <w:tcPr>
            <w:tcW w:w="675" w:type="dxa"/>
            <w:vMerge w:val="restart"/>
            <w:vAlign w:val="center"/>
          </w:tcPr>
          <w:p w14:paraId="6C66FAD6"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 w:firstLine="0" w:firstLineChars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aps w:val="0"/>
                <w:color w:val="000000"/>
                <w:spacing w:val="0"/>
                <w:kern w:val="0"/>
                <w:sz w:val="20"/>
                <w:szCs w:val="20"/>
                <w:lang w:val="en-US" w:eastAsia="zh-CN" w:bidi="ar"/>
              </w:rPr>
            </w:pPr>
          </w:p>
          <w:p w14:paraId="534E91FC"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 w:firstLine="0" w:firstLineChars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aps w:val="0"/>
                <w:color w:val="000000"/>
                <w:spacing w:val="0"/>
                <w:kern w:val="0"/>
                <w:sz w:val="20"/>
                <w:szCs w:val="20"/>
                <w:lang w:val="en-US" w:eastAsia="zh-CN" w:bidi="ar"/>
              </w:rPr>
            </w:pPr>
          </w:p>
          <w:p w14:paraId="796210A1"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 w:firstLine="0" w:firstLineChars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aps w:val="0"/>
                <w:color w:val="000000"/>
                <w:spacing w:val="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aps w:val="0"/>
                <w:color w:val="000000"/>
                <w:spacing w:val="0"/>
                <w:kern w:val="0"/>
                <w:sz w:val="20"/>
                <w:szCs w:val="20"/>
                <w:lang w:val="en-US" w:eastAsia="zh-CN" w:bidi="ar"/>
              </w:rPr>
              <w:t>治疗床</w:t>
            </w:r>
          </w:p>
        </w:tc>
        <w:tc>
          <w:tcPr>
            <w:tcW w:w="1905" w:type="dxa"/>
            <w:vAlign w:val="center"/>
          </w:tcPr>
          <w:p w14:paraId="3136EF64"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 w:firstLine="0" w:firstLineChars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aps w:val="0"/>
                <w:color w:val="000000"/>
                <w:spacing w:val="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aps w:val="0"/>
                <w:color w:val="000000"/>
                <w:spacing w:val="0"/>
                <w:kern w:val="0"/>
                <w:sz w:val="20"/>
                <w:szCs w:val="20"/>
                <w:lang w:val="en-US" w:eastAsia="zh-CN" w:bidi="ar"/>
              </w:rPr>
              <w:t>规格1：长200cm*宽80cm*高64cm</w:t>
            </w:r>
          </w:p>
        </w:tc>
        <w:tc>
          <w:tcPr>
            <w:tcW w:w="1080" w:type="dxa"/>
            <w:vAlign w:val="center"/>
          </w:tcPr>
          <w:p w14:paraId="1BD8A959"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 w:firstLine="0" w:firstLineChars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aps w:val="0"/>
                <w:color w:val="000000"/>
                <w:spacing w:val="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aps w:val="0"/>
                <w:color w:val="000000"/>
                <w:spacing w:val="0"/>
                <w:kern w:val="0"/>
                <w:sz w:val="20"/>
                <w:szCs w:val="20"/>
                <w:lang w:val="en-US" w:eastAsia="zh-CN" w:bidi="ar"/>
              </w:rPr>
              <w:t>18</w:t>
            </w:r>
          </w:p>
        </w:tc>
        <w:tc>
          <w:tcPr>
            <w:tcW w:w="4185" w:type="dxa"/>
            <w:vMerge w:val="restart"/>
            <w:vAlign w:val="center"/>
          </w:tcPr>
          <w:p w14:paraId="7729888F"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Chars="0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aps w:val="0"/>
                <w:color w:val="000000"/>
                <w:spacing w:val="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aps w:val="0"/>
                <w:color w:val="000000"/>
                <w:spacing w:val="0"/>
                <w:kern w:val="0"/>
                <w:sz w:val="22"/>
                <w:szCs w:val="22"/>
                <w:lang w:val="en-US" w:eastAsia="zh-CN" w:bidi="ar"/>
              </w:rPr>
              <w:t>1.基材选用实木颗粒板，含水率低于9%（国家标准12%），环保符合国际标准(GB18584－2001）甲醛释放量≤1.5mg/L；所有受力板材厚度均≥25mm以上，柜门、抽屉板材厚度为≥15MM。</w:t>
            </w:r>
          </w:p>
          <w:p w14:paraId="5D8FA07F"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Chars="0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aps w:val="0"/>
                <w:color w:val="000000"/>
                <w:spacing w:val="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aps w:val="0"/>
                <w:color w:val="000000"/>
                <w:spacing w:val="0"/>
                <w:kern w:val="0"/>
                <w:sz w:val="22"/>
                <w:szCs w:val="22"/>
                <w:lang w:val="en-US" w:eastAsia="zh-CN" w:bidi="ar"/>
              </w:rPr>
              <w:t>2：优质饰面皮贴面，经防腐、防虫、耐酸碱处理，达到国家环保标准，PVC封边。</w:t>
            </w:r>
          </w:p>
          <w:p w14:paraId="775D3349"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Chars="0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aps w:val="0"/>
                <w:color w:val="000000"/>
                <w:spacing w:val="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aps w:val="0"/>
                <w:color w:val="000000"/>
                <w:spacing w:val="0"/>
                <w:kern w:val="0"/>
                <w:sz w:val="22"/>
                <w:szCs w:val="22"/>
                <w:lang w:val="en-US" w:eastAsia="zh-CN" w:bidi="ar"/>
              </w:rPr>
              <w:t>3：采用优质五金配件，包括：三合一，连接部分使用角钢，厚度不低于2.5mm。</w:t>
            </w:r>
          </w:p>
          <w:p w14:paraId="401264CB"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Chars="0"/>
              <w:rPr>
                <w:rFonts w:hint="default" w:ascii="仿宋_GB2312" w:hAnsi="仿宋_GB2312" w:eastAsia="仿宋_GB2312" w:cs="仿宋_GB2312"/>
                <w:b w:val="0"/>
                <w:bCs w:val="0"/>
                <w:i w:val="0"/>
                <w:iCs w:val="0"/>
                <w:caps w:val="0"/>
                <w:color w:val="000000"/>
                <w:spacing w:val="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aps w:val="0"/>
                <w:color w:val="000000"/>
                <w:spacing w:val="0"/>
                <w:kern w:val="0"/>
                <w:sz w:val="22"/>
                <w:szCs w:val="22"/>
                <w:lang w:val="en-US" w:eastAsia="zh-CN" w:bidi="ar"/>
              </w:rPr>
              <w:t>4：床面带软包，内置45#密度软绵，韩皮饰面，床在顶部的10cm处开孔，饰面孔直径为16cm;</w:t>
            </w:r>
          </w:p>
          <w:p w14:paraId="3018CE61"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Chars="0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aps w:val="0"/>
                <w:color w:val="000000"/>
                <w:spacing w:val="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aps w:val="0"/>
                <w:color w:val="000000"/>
                <w:spacing w:val="0"/>
                <w:kern w:val="0"/>
                <w:sz w:val="22"/>
                <w:szCs w:val="22"/>
                <w:lang w:val="en-US" w:eastAsia="zh-CN" w:bidi="ar"/>
              </w:rPr>
              <w:t>5：左右分别为1个储物柜，中间部分：最下2层为踏脚柜，顶层为一储物抽屉。</w:t>
            </w:r>
          </w:p>
        </w:tc>
        <w:tc>
          <w:tcPr>
            <w:tcW w:w="1050" w:type="dxa"/>
            <w:vAlign w:val="center"/>
          </w:tcPr>
          <w:p w14:paraId="6B275B54"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 w:firstLine="0" w:firstLineChars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aps w:val="0"/>
                <w:color w:val="000000"/>
                <w:spacing w:val="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aps w:val="0"/>
                <w:color w:val="000000"/>
                <w:spacing w:val="0"/>
                <w:kern w:val="0"/>
                <w:sz w:val="20"/>
                <w:szCs w:val="20"/>
                <w:lang w:val="en-US" w:eastAsia="zh-CN" w:bidi="ar"/>
              </w:rPr>
              <w:t>1180</w:t>
            </w:r>
          </w:p>
        </w:tc>
        <w:tc>
          <w:tcPr>
            <w:tcW w:w="1875" w:type="dxa"/>
            <w:vMerge w:val="restart"/>
          </w:tcPr>
          <w:p w14:paraId="20684941"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 w:firstLine="0" w:firstLineChars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aps w:val="0"/>
                <w:color w:val="000000"/>
                <w:spacing w:val="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highlight w:val="none"/>
              </w:rPr>
              <w:drawing>
                <wp:anchor distT="0" distB="0" distL="114300" distR="114300" simplePos="0" relativeHeight="251659264" behindDoc="1" locked="0" layoutInCell="1" allowOverlap="1">
                  <wp:simplePos x="0" y="0"/>
                  <wp:positionH relativeFrom="column">
                    <wp:posOffset>26670</wp:posOffset>
                  </wp:positionH>
                  <wp:positionV relativeFrom="page">
                    <wp:posOffset>1036320</wp:posOffset>
                  </wp:positionV>
                  <wp:extent cx="1360170" cy="1128395"/>
                  <wp:effectExtent l="0" t="0" r="11430" b="0"/>
                  <wp:wrapTight wrapText="bothSides">
                    <wp:wrapPolygon>
                      <wp:start x="0" y="0"/>
                      <wp:lineTo x="0" y="21150"/>
                      <wp:lineTo x="21176" y="21150"/>
                      <wp:lineTo x="21176" y="0"/>
                      <wp:lineTo x="0" y="0"/>
                    </wp:wrapPolygon>
                  </wp:wrapTight>
                  <wp:docPr id="1" name="图片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图片 1"/>
                          <pic:cNvPicPr>
                            <a:picLocks noChangeAspect="1"/>
                          </pic:cNvPicPr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60170" cy="11283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  <w:tr w14:paraId="29F5BFB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34" w:hRule="atLeast"/>
        </w:trPr>
        <w:tc>
          <w:tcPr>
            <w:tcW w:w="675" w:type="dxa"/>
            <w:vMerge w:val="continue"/>
            <w:vAlign w:val="center"/>
          </w:tcPr>
          <w:p w14:paraId="0E375012"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 w:firstLine="0" w:firstLineChars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aps w:val="0"/>
                <w:color w:val="000000"/>
                <w:spacing w:val="0"/>
                <w:kern w:val="0"/>
                <w:sz w:val="20"/>
                <w:szCs w:val="20"/>
                <w:lang w:val="en-US" w:eastAsia="zh-CN" w:bidi="ar"/>
              </w:rPr>
            </w:pPr>
          </w:p>
        </w:tc>
        <w:tc>
          <w:tcPr>
            <w:tcW w:w="1905" w:type="dxa"/>
            <w:vAlign w:val="center"/>
          </w:tcPr>
          <w:p w14:paraId="0C9DDB9C"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 w:firstLine="0" w:firstLineChars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aps w:val="0"/>
                <w:color w:val="000000"/>
                <w:spacing w:val="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aps w:val="0"/>
                <w:color w:val="000000"/>
                <w:spacing w:val="0"/>
                <w:kern w:val="0"/>
                <w:sz w:val="20"/>
                <w:szCs w:val="20"/>
                <w:lang w:val="en-US" w:eastAsia="zh-CN" w:bidi="ar"/>
              </w:rPr>
              <w:t>规格2：长220cm*宽85cm*高64cm</w:t>
            </w:r>
          </w:p>
        </w:tc>
        <w:tc>
          <w:tcPr>
            <w:tcW w:w="1080" w:type="dxa"/>
            <w:vAlign w:val="center"/>
          </w:tcPr>
          <w:p w14:paraId="6E868CF8"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 w:firstLine="0" w:firstLineChars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aps w:val="0"/>
                <w:color w:val="000000"/>
                <w:spacing w:val="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aps w:val="0"/>
                <w:color w:val="000000"/>
                <w:spacing w:val="0"/>
                <w:kern w:val="0"/>
                <w:sz w:val="20"/>
                <w:szCs w:val="20"/>
                <w:lang w:val="en-US" w:eastAsia="zh-CN" w:bidi="ar"/>
              </w:rPr>
              <w:t>2</w:t>
            </w:r>
          </w:p>
        </w:tc>
        <w:tc>
          <w:tcPr>
            <w:tcW w:w="4185" w:type="dxa"/>
            <w:vMerge w:val="continue"/>
            <w:vAlign w:val="center"/>
          </w:tcPr>
          <w:p w14:paraId="15FFCC09"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 w:firstLine="0" w:firstLineChars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aps w:val="0"/>
                <w:color w:val="000000"/>
                <w:spacing w:val="0"/>
                <w:kern w:val="0"/>
                <w:sz w:val="20"/>
                <w:szCs w:val="20"/>
                <w:lang w:val="en-US" w:eastAsia="zh-CN" w:bidi="ar"/>
              </w:rPr>
            </w:pPr>
          </w:p>
        </w:tc>
        <w:tc>
          <w:tcPr>
            <w:tcW w:w="1050" w:type="dxa"/>
            <w:vAlign w:val="center"/>
          </w:tcPr>
          <w:p w14:paraId="4F5F3534"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 w:firstLine="0" w:firstLineChars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aps w:val="0"/>
                <w:color w:val="000000"/>
                <w:spacing w:val="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aps w:val="0"/>
                <w:color w:val="000000"/>
                <w:spacing w:val="0"/>
                <w:kern w:val="0"/>
                <w:sz w:val="20"/>
                <w:szCs w:val="20"/>
                <w:lang w:val="en-US" w:eastAsia="zh-CN" w:bidi="ar"/>
              </w:rPr>
              <w:t>1280</w:t>
            </w:r>
          </w:p>
        </w:tc>
        <w:tc>
          <w:tcPr>
            <w:tcW w:w="1875" w:type="dxa"/>
            <w:vMerge w:val="continue"/>
          </w:tcPr>
          <w:p w14:paraId="254F6C95"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 w:firstLine="0" w:firstLineChars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aps w:val="0"/>
                <w:color w:val="000000"/>
                <w:spacing w:val="0"/>
                <w:kern w:val="0"/>
                <w:sz w:val="20"/>
                <w:szCs w:val="20"/>
                <w:lang w:val="en-US" w:eastAsia="zh-CN" w:bidi="ar"/>
              </w:rPr>
            </w:pPr>
          </w:p>
        </w:tc>
      </w:tr>
      <w:tr w14:paraId="19A77AE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75" w:type="dxa"/>
            <w:vMerge w:val="continue"/>
            <w:vAlign w:val="center"/>
          </w:tcPr>
          <w:p w14:paraId="57EA117C"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 w:firstLine="0" w:firstLineChars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aps w:val="0"/>
                <w:color w:val="000000"/>
                <w:spacing w:val="0"/>
                <w:kern w:val="0"/>
                <w:sz w:val="20"/>
                <w:szCs w:val="20"/>
                <w:lang w:val="en-US" w:eastAsia="zh-CN" w:bidi="ar"/>
              </w:rPr>
            </w:pPr>
          </w:p>
        </w:tc>
        <w:tc>
          <w:tcPr>
            <w:tcW w:w="1905" w:type="dxa"/>
            <w:vAlign w:val="center"/>
          </w:tcPr>
          <w:p w14:paraId="46189A83"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 w:firstLine="0" w:firstLineChars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aps w:val="0"/>
                <w:color w:val="000000"/>
                <w:spacing w:val="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aps w:val="0"/>
                <w:color w:val="000000"/>
                <w:spacing w:val="0"/>
                <w:kern w:val="0"/>
                <w:sz w:val="20"/>
                <w:szCs w:val="20"/>
                <w:lang w:val="en-US" w:eastAsia="zh-CN" w:bidi="ar"/>
              </w:rPr>
              <w:t>规格3：长200cm*宽70cm*高64cm</w:t>
            </w:r>
          </w:p>
        </w:tc>
        <w:tc>
          <w:tcPr>
            <w:tcW w:w="1080" w:type="dxa"/>
            <w:vAlign w:val="center"/>
          </w:tcPr>
          <w:p w14:paraId="15C4468B"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 w:firstLine="0" w:firstLineChars="0"/>
              <w:jc w:val="center"/>
              <w:rPr>
                <w:rFonts w:hint="default" w:ascii="仿宋_GB2312" w:hAnsi="仿宋_GB2312" w:eastAsia="仿宋_GB2312" w:cs="仿宋_GB2312"/>
                <w:b w:val="0"/>
                <w:bCs w:val="0"/>
                <w:i w:val="0"/>
                <w:iCs w:val="0"/>
                <w:caps w:val="0"/>
                <w:color w:val="000000"/>
                <w:spacing w:val="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aps w:val="0"/>
                <w:color w:val="000000"/>
                <w:spacing w:val="0"/>
                <w:kern w:val="0"/>
                <w:sz w:val="20"/>
                <w:szCs w:val="20"/>
                <w:lang w:val="en-US" w:eastAsia="zh-CN" w:bidi="ar"/>
              </w:rPr>
              <w:t>49</w:t>
            </w:r>
          </w:p>
        </w:tc>
        <w:tc>
          <w:tcPr>
            <w:tcW w:w="4185" w:type="dxa"/>
            <w:vMerge w:val="continue"/>
            <w:vAlign w:val="center"/>
          </w:tcPr>
          <w:p w14:paraId="5A85C821"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 w:firstLine="0" w:firstLineChars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aps w:val="0"/>
                <w:color w:val="000000"/>
                <w:spacing w:val="0"/>
                <w:kern w:val="0"/>
                <w:sz w:val="20"/>
                <w:szCs w:val="20"/>
                <w:lang w:val="en-US" w:eastAsia="zh-CN" w:bidi="ar"/>
              </w:rPr>
            </w:pPr>
          </w:p>
        </w:tc>
        <w:tc>
          <w:tcPr>
            <w:tcW w:w="1050" w:type="dxa"/>
            <w:vAlign w:val="center"/>
          </w:tcPr>
          <w:p w14:paraId="101C9B5C"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 w:firstLine="0" w:firstLineChars="0"/>
              <w:jc w:val="center"/>
              <w:rPr>
                <w:rFonts w:hint="default" w:ascii="仿宋_GB2312" w:hAnsi="仿宋_GB2312" w:eastAsia="仿宋_GB2312" w:cs="仿宋_GB2312"/>
                <w:b w:val="0"/>
                <w:bCs w:val="0"/>
                <w:i w:val="0"/>
                <w:iCs w:val="0"/>
                <w:caps w:val="0"/>
                <w:color w:val="000000"/>
                <w:spacing w:val="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aps w:val="0"/>
                <w:color w:val="000000"/>
                <w:spacing w:val="0"/>
                <w:kern w:val="0"/>
                <w:sz w:val="20"/>
                <w:szCs w:val="20"/>
                <w:lang w:val="en-US" w:eastAsia="zh-CN" w:bidi="ar"/>
              </w:rPr>
              <w:t>1120</w:t>
            </w:r>
          </w:p>
        </w:tc>
        <w:tc>
          <w:tcPr>
            <w:tcW w:w="1875" w:type="dxa"/>
            <w:vMerge w:val="continue"/>
          </w:tcPr>
          <w:p w14:paraId="6B9DE3C9">
            <w:pPr>
              <w:numPr>
                <w:ilvl w:val="0"/>
                <w:numId w:val="0"/>
              </w:numPr>
              <w:jc w:val="left"/>
              <w:rPr>
                <w:rFonts w:hint="eastAsia" w:ascii="黑体" w:hAnsi="黑体" w:eastAsia="黑体" w:cs="黑体"/>
                <w:i w:val="0"/>
                <w:iCs w:val="0"/>
                <w:caps w:val="0"/>
                <w:color w:val="000000"/>
                <w:spacing w:val="0"/>
                <w:kern w:val="0"/>
                <w:sz w:val="24"/>
                <w:szCs w:val="24"/>
                <w:vertAlign w:val="baseline"/>
                <w:lang w:val="en-US" w:eastAsia="zh-CN" w:bidi="ar"/>
              </w:rPr>
            </w:pPr>
          </w:p>
        </w:tc>
      </w:tr>
      <w:tr w14:paraId="18A4F7A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580" w:type="dxa"/>
            <w:gridSpan w:val="2"/>
            <w:vAlign w:val="center"/>
          </w:tcPr>
          <w:p w14:paraId="6597DB73"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 w:firstLine="0" w:firstLineChars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合计</w:t>
            </w:r>
          </w:p>
        </w:tc>
        <w:tc>
          <w:tcPr>
            <w:tcW w:w="1080" w:type="dxa"/>
            <w:vAlign w:val="center"/>
          </w:tcPr>
          <w:p w14:paraId="33CF76F0"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 w:firstLine="0" w:firstLineChars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69</w:t>
            </w:r>
          </w:p>
        </w:tc>
        <w:tc>
          <w:tcPr>
            <w:tcW w:w="4185" w:type="dxa"/>
            <w:vAlign w:val="center"/>
          </w:tcPr>
          <w:p w14:paraId="2132A4B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aps w:val="0"/>
                <w:color w:val="000000"/>
                <w:spacing w:val="0"/>
                <w:kern w:val="0"/>
                <w:sz w:val="24"/>
                <w:szCs w:val="24"/>
                <w:vertAlign w:val="baseline"/>
                <w:lang w:val="en-US" w:eastAsia="zh-CN" w:bidi="ar"/>
              </w:rPr>
            </w:pPr>
          </w:p>
        </w:tc>
        <w:tc>
          <w:tcPr>
            <w:tcW w:w="1050" w:type="dxa"/>
            <w:vAlign w:val="center"/>
          </w:tcPr>
          <w:p w14:paraId="3848ED9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highlight w:val="none"/>
                <w:u w:val="none"/>
                <w:lang w:val="en-US" w:eastAsia="zh-CN"/>
              </w:rPr>
            </w:pPr>
          </w:p>
        </w:tc>
        <w:tc>
          <w:tcPr>
            <w:tcW w:w="1875" w:type="dxa"/>
          </w:tcPr>
          <w:p w14:paraId="652D66EB">
            <w:pPr>
              <w:numPr>
                <w:ilvl w:val="0"/>
                <w:numId w:val="0"/>
              </w:numPr>
              <w:jc w:val="left"/>
              <w:rPr>
                <w:rFonts w:hint="eastAsia" w:ascii="黑体" w:hAnsi="黑体" w:eastAsia="黑体" w:cs="黑体"/>
                <w:i w:val="0"/>
                <w:iCs w:val="0"/>
                <w:caps w:val="0"/>
                <w:color w:val="000000"/>
                <w:spacing w:val="0"/>
                <w:kern w:val="0"/>
                <w:sz w:val="24"/>
                <w:szCs w:val="24"/>
                <w:vertAlign w:val="baseline"/>
                <w:lang w:val="en-US" w:eastAsia="zh-CN" w:bidi="ar"/>
              </w:rPr>
            </w:pPr>
          </w:p>
        </w:tc>
      </w:tr>
    </w:tbl>
    <w:p w14:paraId="667ECD5D"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Chars="0"/>
        <w:rPr>
          <w:rFonts w:hint="eastAsia" w:ascii="仿宋_GB2312" w:hAnsi="仿宋_GB2312" w:eastAsia="仿宋_GB2312" w:cs="仿宋_GB2312"/>
          <w:b w:val="0"/>
          <w:bCs w:val="0"/>
          <w:i w:val="0"/>
          <w:iCs w:val="0"/>
          <w:caps w:val="0"/>
          <w:color w:val="000000"/>
          <w:spacing w:val="0"/>
          <w:kern w:val="0"/>
          <w:sz w:val="24"/>
          <w:szCs w:val="24"/>
          <w:lang w:val="en-US" w:eastAsia="zh-CN" w:bidi="ar"/>
        </w:rPr>
      </w:pPr>
    </w:p>
    <w:p w14:paraId="436F5AEB"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Chars="0"/>
        <w:rPr>
          <w:rFonts w:hint="eastAsia" w:ascii="黑体" w:hAnsi="黑体" w:eastAsia="黑体" w:cs="黑体"/>
          <w:i w:val="0"/>
          <w:iCs w:val="0"/>
          <w:caps w:val="0"/>
          <w:color w:val="000000"/>
          <w:spacing w:val="0"/>
          <w:kern w:val="0"/>
          <w:sz w:val="24"/>
          <w:szCs w:val="24"/>
          <w:lang w:val="en-US" w:eastAsia="zh-CN" w:bidi="ar"/>
        </w:rPr>
      </w:pPr>
      <w:r>
        <w:rPr>
          <w:rFonts w:hint="eastAsia" w:ascii="仿宋_GB2312" w:hAnsi="仿宋_GB2312" w:eastAsia="仿宋_GB2312" w:cs="仿宋_GB2312"/>
          <w:b w:val="0"/>
          <w:bCs w:val="0"/>
          <w:i w:val="0"/>
          <w:iCs w:val="0"/>
          <w:caps w:val="0"/>
          <w:color w:val="000000"/>
          <w:spacing w:val="0"/>
          <w:kern w:val="0"/>
          <w:sz w:val="24"/>
          <w:szCs w:val="24"/>
          <w:lang w:val="en-US" w:eastAsia="zh-CN" w:bidi="ar"/>
        </w:rPr>
        <w:t>（七）费用支付：每批次产品安装调试完成，通过院方联合验收后，商家请款时应向甲方提供合法有效完整的增值税发票及凭证资料，完成医院支付流程后30日内，院方根据当批次实际送货数量支付货款（违约金扣款除外）。</w:t>
      </w:r>
    </w:p>
    <w:p w14:paraId="02DF0684">
      <w:pPr>
        <w:numPr>
          <w:ilvl w:val="0"/>
          <w:numId w:val="0"/>
        </w:numPr>
        <w:jc w:val="left"/>
        <w:rPr>
          <w:rFonts w:hint="eastAsia" w:ascii="黑体" w:hAnsi="黑体" w:eastAsia="黑体" w:cs="黑体"/>
          <w:i w:val="0"/>
          <w:iCs w:val="0"/>
          <w:caps w:val="0"/>
          <w:color w:val="000000"/>
          <w:spacing w:val="0"/>
          <w:kern w:val="0"/>
          <w:sz w:val="24"/>
          <w:szCs w:val="24"/>
          <w:lang w:val="en-US" w:eastAsia="zh-CN" w:bidi="ar"/>
        </w:rPr>
      </w:pPr>
      <w:r>
        <w:rPr>
          <w:rFonts w:hint="eastAsia" w:ascii="黑体" w:hAnsi="黑体" w:eastAsia="黑体" w:cs="黑体"/>
          <w:i w:val="0"/>
          <w:iCs w:val="0"/>
          <w:caps w:val="0"/>
          <w:color w:val="000000"/>
          <w:spacing w:val="0"/>
          <w:kern w:val="0"/>
          <w:sz w:val="24"/>
          <w:szCs w:val="24"/>
          <w:lang w:val="en-US" w:eastAsia="zh-CN" w:bidi="ar"/>
        </w:rPr>
        <w:t>四、报价模板</w:t>
      </w:r>
    </w:p>
    <w:tbl>
      <w:tblPr>
        <w:tblStyle w:val="7"/>
        <w:tblpPr w:leftFromText="180" w:rightFromText="180" w:vertAnchor="text" w:horzAnchor="page" w:tblpX="1720" w:tblpY="138"/>
        <w:tblOverlap w:val="never"/>
        <w:tblW w:w="9015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5"/>
        <w:gridCol w:w="3720"/>
        <w:gridCol w:w="1875"/>
        <w:gridCol w:w="2565"/>
      </w:tblGrid>
      <w:tr w14:paraId="5AD1615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5" w:hRule="atLeast"/>
        </w:trPr>
        <w:tc>
          <w:tcPr>
            <w:tcW w:w="901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6E49F64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雅安市中医医院城后路院区定制治疗床供货服务采购项目报价清单</w:t>
            </w:r>
          </w:p>
        </w:tc>
      </w:tr>
      <w:tr w14:paraId="0B17462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</w:trPr>
        <w:tc>
          <w:tcPr>
            <w:tcW w:w="8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17BECA1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3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01F65CD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项目名称</w:t>
            </w:r>
          </w:p>
        </w:tc>
        <w:tc>
          <w:tcPr>
            <w:tcW w:w="18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99F4DD1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单价</w:t>
            </w:r>
            <w:bookmarkStart w:id="0" w:name="_GoBack"/>
            <w:bookmarkEnd w:id="0"/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（元）</w:t>
            </w:r>
          </w:p>
        </w:tc>
        <w:tc>
          <w:tcPr>
            <w:tcW w:w="25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5E6398F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售后服务（含质保期）（年）</w:t>
            </w:r>
          </w:p>
        </w:tc>
      </w:tr>
      <w:tr w14:paraId="4AE69B1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9" w:hRule="atLeast"/>
        </w:trPr>
        <w:tc>
          <w:tcPr>
            <w:tcW w:w="8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69E6E7A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3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51BE177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雅安市中医医院城后路院区</w:t>
            </w:r>
          </w:p>
          <w:p w14:paraId="07D4B355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定制治疗床供货服务采购项目</w:t>
            </w:r>
          </w:p>
        </w:tc>
        <w:tc>
          <w:tcPr>
            <w:tcW w:w="18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F44FB54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25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1811A95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 w14:paraId="31DA02B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7" w:hRule="atLeast"/>
        </w:trPr>
        <w:tc>
          <w:tcPr>
            <w:tcW w:w="8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5E946F8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备注</w:t>
            </w:r>
          </w:p>
        </w:tc>
        <w:tc>
          <w:tcPr>
            <w:tcW w:w="816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7B7DED2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</w:tbl>
    <w:p w14:paraId="25320755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7A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858E804B-07E9-4181-8CB7-E92EF0C39734}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  <w:embedRegular r:id="rId2" w:fontKey="{B4F3245B-4D3A-47E5-9BC5-AB2314F5864C}"/>
  </w:font>
  <w:font w:name="方正小标宋简体">
    <w:panose1 w:val="02010601030101010101"/>
    <w:charset w:val="86"/>
    <w:family w:val="roma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3" w:fontKey="{C60B259E-DCAA-4372-9259-2A78A762F495}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  <w:embedRegular r:id="rId4" w:fontKey="{14D9A006-3897-4664-8AED-434DA015E2B7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TrueTypeFonts/>
  <w:saveSubset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gyZmFhOGVjMjNjNWNiMzYxZDA2ZWM3MDY5NGE1OTUifQ=="/>
  </w:docVars>
  <w:rsids>
    <w:rsidRoot w:val="45E10AE9"/>
    <w:rsid w:val="01206B88"/>
    <w:rsid w:val="017B10D0"/>
    <w:rsid w:val="02C62933"/>
    <w:rsid w:val="07CC279A"/>
    <w:rsid w:val="0CF956B3"/>
    <w:rsid w:val="0D4C6689"/>
    <w:rsid w:val="0D8D29CB"/>
    <w:rsid w:val="0DB00467"/>
    <w:rsid w:val="0DE52D71"/>
    <w:rsid w:val="0DFC18FF"/>
    <w:rsid w:val="0FC401FA"/>
    <w:rsid w:val="10A047C3"/>
    <w:rsid w:val="13237D7E"/>
    <w:rsid w:val="13A908BD"/>
    <w:rsid w:val="172B1987"/>
    <w:rsid w:val="17434272"/>
    <w:rsid w:val="19467ED2"/>
    <w:rsid w:val="196F327E"/>
    <w:rsid w:val="1EB9759A"/>
    <w:rsid w:val="1F311A0C"/>
    <w:rsid w:val="1FA0658E"/>
    <w:rsid w:val="20115CD1"/>
    <w:rsid w:val="25290DD3"/>
    <w:rsid w:val="2A8A16C7"/>
    <w:rsid w:val="2B667F74"/>
    <w:rsid w:val="2BBB64FD"/>
    <w:rsid w:val="2BDF5274"/>
    <w:rsid w:val="2CA74496"/>
    <w:rsid w:val="2D723898"/>
    <w:rsid w:val="320D55D9"/>
    <w:rsid w:val="32E6161C"/>
    <w:rsid w:val="36070AD0"/>
    <w:rsid w:val="377B7CFB"/>
    <w:rsid w:val="38F477AA"/>
    <w:rsid w:val="3C4165AB"/>
    <w:rsid w:val="436B1F0B"/>
    <w:rsid w:val="448C6831"/>
    <w:rsid w:val="45E10AE9"/>
    <w:rsid w:val="484C07B1"/>
    <w:rsid w:val="4B700C5B"/>
    <w:rsid w:val="4C431497"/>
    <w:rsid w:val="4E7B594C"/>
    <w:rsid w:val="4F561F16"/>
    <w:rsid w:val="50355FCF"/>
    <w:rsid w:val="537868FE"/>
    <w:rsid w:val="55FC23F0"/>
    <w:rsid w:val="58CE6FC1"/>
    <w:rsid w:val="5AF727FF"/>
    <w:rsid w:val="5E94575F"/>
    <w:rsid w:val="5F21609C"/>
    <w:rsid w:val="608C7783"/>
    <w:rsid w:val="60A37969"/>
    <w:rsid w:val="63097D09"/>
    <w:rsid w:val="64095351"/>
    <w:rsid w:val="647E7AED"/>
    <w:rsid w:val="65402FF4"/>
    <w:rsid w:val="66723681"/>
    <w:rsid w:val="6A6634FD"/>
    <w:rsid w:val="6C5C6966"/>
    <w:rsid w:val="75AD1FE0"/>
    <w:rsid w:val="76B61368"/>
    <w:rsid w:val="79D52E8A"/>
    <w:rsid w:val="7AE75F94"/>
    <w:rsid w:val="7C7A04A5"/>
    <w:rsid w:val="7CED53B8"/>
    <w:rsid w:val="7D2C5E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nhideWhenUsed="0" w:uiPriority="99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8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annotation text"/>
    <w:basedOn w:val="1"/>
    <w:semiHidden/>
    <w:qFormat/>
    <w:uiPriority w:val="99"/>
    <w:pPr>
      <w:jc w:val="left"/>
    </w:pPr>
    <w:rPr>
      <w:rFonts w:ascii="Calibri" w:hAnsi="Calibri" w:cs="Calibri"/>
      <w:sz w:val="18"/>
      <w:szCs w:val="18"/>
    </w:rPr>
  </w:style>
  <w:style w:type="paragraph" w:styleId="3">
    <w:name w:val="Body Text"/>
    <w:basedOn w:val="1"/>
    <w:autoRedefine/>
    <w:qFormat/>
    <w:uiPriority w:val="0"/>
    <w:pPr>
      <w:spacing w:after="120"/>
    </w:p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Normal (Web)"/>
    <w:basedOn w:val="1"/>
    <w:autoRedefine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7">
    <w:name w:val="Table Grid"/>
    <w:basedOn w:val="6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9">
    <w:name w:val="正文2"/>
    <w:basedOn w:val="10"/>
    <w:next w:val="1"/>
    <w:qFormat/>
    <w:uiPriority w:val="0"/>
  </w:style>
  <w:style w:type="paragraph" w:customStyle="1" w:styleId="10">
    <w:name w:val="正文 New New New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customStyle="1" w:styleId="11">
    <w:name w:val="List Paragraph"/>
    <w:basedOn w:val="1"/>
    <w:autoRedefine/>
    <w:qFormat/>
    <w:uiPriority w:val="0"/>
    <w:pPr>
      <w:ind w:firstLine="420" w:firstLineChars="200"/>
    </w:pPr>
    <w:rPr>
      <w:rFonts w:ascii="Calibri" w:hAnsi="Calibri"/>
      <w:szCs w:val="22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1045</Words>
  <Characters>1147</Characters>
  <Lines>0</Lines>
  <Paragraphs>0</Paragraphs>
  <TotalTime>5</TotalTime>
  <ScaleCrop>false</ScaleCrop>
  <LinksUpToDate>false</LinksUpToDate>
  <CharactersWithSpaces>1147</CharactersWithSpaces>
  <Application>WPS Office_12.1.0.21541_F1E327BC-269C-435d-A152-05C5408002CA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2025-06-25T00:26:00Z</dcterms:created>
  <dc:creator>陈丽萍</dc:creator>
  <cp:lastModifiedBy>陈丽萍</cp:lastModifiedBy>
  <dcterms:modified xsi:type="dcterms:W3CDTF">2025-07-17T07:22:36Z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2052-12.1.0.21541</vt:lpwstr>
  </property>
  <property fmtid="{D5CDD505-2E9C-101B-9397-08002B2CF9AE}" pid="3" name="ICV">
    <vt:lpwstr>0D6801F7D6674BB6A3D757213AB3F8CD_13</vt:lpwstr>
  </property>
  <property fmtid="{D5CDD505-2E9C-101B-9397-08002B2CF9AE}" pid="4" name="KSOTemplateDocerSaveRecord">
    <vt:lpwstr>eyJoZGlkIjoiN2Q4NzkxZGYyNDEyZWJiMjk2ZjlmMWViMjI5ZDkyNDAiLCJ1c2VySWQiOiIxNzAzMTE5MjA3In0=</vt:lpwstr>
  </property>
</Properties>
</file>