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F4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ascii="仿宋" w:hAnsi="仿宋" w:eastAsia="仿宋" w:cs="仿宋"/>
          <w:b/>
          <w:bCs/>
          <w:i w:val="0"/>
          <w:iCs w:val="0"/>
          <w:caps w:val="0"/>
          <w:color w:val="000000"/>
          <w:spacing w:val="0"/>
          <w:kern w:val="0"/>
          <w:sz w:val="44"/>
          <w:szCs w:val="44"/>
          <w:lang w:val="en-US" w:eastAsia="zh-CN" w:bidi="ar"/>
        </w:rPr>
      </w:pPr>
      <w:r>
        <w:rPr>
          <w:rFonts w:hint="eastAsia" w:ascii="仿宋" w:hAnsi="仿宋" w:eastAsia="仿宋" w:cs="仿宋"/>
          <w:b/>
          <w:bCs/>
          <w:i w:val="0"/>
          <w:iCs w:val="0"/>
          <w:caps w:val="0"/>
          <w:color w:val="000000"/>
          <w:spacing w:val="0"/>
          <w:kern w:val="0"/>
          <w:sz w:val="44"/>
          <w:szCs w:val="44"/>
          <w:lang w:val="en-US" w:eastAsia="zh-CN" w:bidi="ar"/>
        </w:rPr>
        <w:t>雅安市中医医院城后路院区工程项目装修改造类、设备安装类监理服务项目采购需求</w:t>
      </w:r>
    </w:p>
    <w:p w14:paraId="0B21E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一、项目名称：</w:t>
      </w:r>
      <w:r>
        <w:rPr>
          <w:rFonts w:hint="eastAsia" w:ascii="仿宋" w:hAnsi="仿宋" w:eastAsia="仿宋" w:cs="仿宋"/>
          <w:i w:val="0"/>
          <w:iCs w:val="0"/>
          <w:caps w:val="0"/>
          <w:color w:val="000000"/>
          <w:spacing w:val="0"/>
          <w:kern w:val="0"/>
          <w:sz w:val="24"/>
          <w:szCs w:val="24"/>
          <w:lang w:val="en-US" w:eastAsia="zh-CN" w:bidi="ar"/>
        </w:rPr>
        <w:t>雅安市中医医院城后路院区工程项目装修改造类、设备安装类监理服务采购项目</w:t>
      </w:r>
    </w:p>
    <w:p w14:paraId="2E11C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both"/>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二、资质要求：</w:t>
      </w:r>
    </w:p>
    <w:p w14:paraId="2D4F6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1.公司具有土木工程、建筑工程、线路管道工程、设备安装工程和装修改造工程监理等资质。</w:t>
      </w:r>
    </w:p>
    <w:p w14:paraId="704D3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2.监理人员具有乙级监理以上职称。</w:t>
      </w:r>
    </w:p>
    <w:p w14:paraId="78492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三、监理范围：</w:t>
      </w:r>
      <w:r>
        <w:rPr>
          <w:rFonts w:hint="eastAsia" w:ascii="仿宋" w:hAnsi="仿宋" w:eastAsia="仿宋" w:cs="仿宋"/>
          <w:i w:val="0"/>
          <w:iCs w:val="0"/>
          <w:caps w:val="0"/>
          <w:color w:val="000000"/>
          <w:spacing w:val="0"/>
          <w:kern w:val="0"/>
          <w:sz w:val="24"/>
          <w:szCs w:val="24"/>
          <w:lang w:val="en-US" w:eastAsia="zh-CN" w:bidi="ar"/>
        </w:rPr>
        <w:t>对医院食堂装修改造、放射科二次装修改造、中医药体验馆改造、五金配件安装、工程类改造类项目，包含但不限于以上项目进行全方位监督监管。</w:t>
      </w:r>
    </w:p>
    <w:p w14:paraId="694E9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both"/>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四、项目要求：</w:t>
      </w:r>
    </w:p>
    <w:p w14:paraId="3324C1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firstLine="480" w:firstLineChars="20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（一）质量控制</w:t>
      </w:r>
    </w:p>
    <w:p w14:paraId="1F4440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firstLine="480" w:firstLineChars="20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1.根据每个项目编制监理服务方案，包括不限于项目前期准备、审查图纸，组织工程项目的施工，编制施工组织计划、进度计划和材料计划等，对工程项目进行技术交流。</w:t>
      </w:r>
    </w:p>
    <w:p w14:paraId="5180BC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firstLine="480" w:firstLineChars="200"/>
        <w:jc w:val="left"/>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2.对所承担的质量管理体系、文件的执行情况进行监督、检查、指导，把好工程技术质量关。</w:t>
      </w:r>
    </w:p>
    <w:p w14:paraId="341C7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3.组织工程质量的评定，工程项目的检验，组织实施质量管理体系的有关要求，对工程项目质量与进度进行控制、管理和监督。主持对工程质量的定期检查、评议和整改，并督促施工人员做好质量问题的记录。</w:t>
      </w:r>
    </w:p>
    <w:p w14:paraId="3B787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4.对承建单位提供的产品及服务进行验收，对验收结果作出记录，并经三方签认。</w:t>
      </w:r>
    </w:p>
    <w:p w14:paraId="33582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5.负责施工材料的合理使用，采取措施降低施工成本，杜绝浪费。</w:t>
      </w:r>
    </w:p>
    <w:p w14:paraId="52A82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6.开展推广新材料、新技术、新工艺的合理化建议活动。</w:t>
      </w:r>
    </w:p>
    <w:p w14:paraId="01234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7.负责对技术标准，操作规范的检查与执行，促进现场管理的规范化、制度化。</w:t>
      </w:r>
    </w:p>
    <w:p w14:paraId="5261D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8.贯彻执行文明施工、安全施工有关规定和制度，消除隐患，杜绝事故发生。</w:t>
      </w:r>
    </w:p>
    <w:p w14:paraId="718DF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9、在实施过程中，如发现存在重大质量隐患，以及承建单位存在不满足信息安全等级保护测测评和软件质量测评的情况应及时向承建单位签发停工令，并报采购人。</w:t>
      </w:r>
      <w:bookmarkStart w:id="0" w:name="2．进度控制"/>
      <w:bookmarkEnd w:id="0"/>
    </w:p>
    <w:p w14:paraId="68651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（二）进度控制</w:t>
      </w:r>
    </w:p>
    <w:p w14:paraId="2CB56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项目需每天派监理人员进行现场监管，依据采购合同及院方提供资料进行全面、科学、规范的监督和管理，保证工程建设的质量、进度、安全及合法性，监管项目过程中，如发现施工单位未按合同约定进行施工，施工擅自更改合同内容及原定施工计划，监理应及时向院方反映，监理如未向医院反映及监管疏忽引起其他后果给医院造成损失，损失因监理单位承担。</w:t>
      </w:r>
    </w:p>
    <w:p w14:paraId="544C0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与采购人和承建单位共同建立实施阶段协调的机制；及时组织专题会议，解决专项问题等协调采购人配合验收阶段的工作；及时填报验收阶段的工程备忘录，并经三方签认；协助采购人和承建单位完成工程移交工作。</w:t>
      </w:r>
    </w:p>
    <w:p w14:paraId="6923CB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3.定期检查工程的实施进度情况，确保实际进度与计划的一致性，并及时处理工程延期申请。审查进度纠偏措施的合理性、可行性，签发监理通知单，报采购人，并要求承建单位按计划进行修改。</w:t>
      </w:r>
    </w:p>
    <w:p w14:paraId="075D4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4.监督合同执行情况，定期向承建单位、采购人提交监理报告。</w:t>
      </w:r>
    </w:p>
    <w:p w14:paraId="2B3DC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（三）信息管理</w:t>
      </w:r>
    </w:p>
    <w:p w14:paraId="3CF46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1.妥善管理实施阶段中所产生的监理通知、工程备忘录等资料；</w:t>
      </w:r>
    </w:p>
    <w:p w14:paraId="7CFB1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管理工程验收阶段文档，并从满足项目验收后审计要求的角度，对项目过程中的各方提交文档提出要求，促使项目过程文档合规；敦促采购人、承建单位按照事先约定，编制、签署和妥善保存验收阶段的工程文档；督促采购人、承建单位及时整理工程文档；整理与项目有关的全部监理文档，并提交采购人。</w:t>
      </w:r>
    </w:p>
    <w:p w14:paraId="4F69B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3.项目竣工后30日内按要求提交项目验收相关监理文件资料</w:t>
      </w:r>
    </w:p>
    <w:p w14:paraId="50212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（四）协同管理</w:t>
      </w:r>
    </w:p>
    <w:p w14:paraId="2B8DB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1.与采购人和承建单位共同建立实施阶段协调的机制；</w:t>
      </w:r>
    </w:p>
    <w:p w14:paraId="2DA91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2.及时组织专题会议，解决专项问题；</w:t>
      </w:r>
    </w:p>
    <w:p w14:paraId="576C9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3.协调采购人和承建单位对工程变更的范围和内容等达成一致性；</w:t>
      </w:r>
    </w:p>
    <w:p w14:paraId="2C57B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4.协调采购人配合承建单位的工程实施。</w:t>
      </w:r>
    </w:p>
    <w:p w14:paraId="001EA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（五）验收管理</w:t>
      </w:r>
    </w:p>
    <w:p w14:paraId="126E8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1.及时处理承建单位提交的初验申请，审核初验的必备条件，签认后报采购人签认；</w:t>
      </w:r>
    </w:p>
    <w:p w14:paraId="662EA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2.协助采购人审核承建单位验收计划及方案；</w:t>
      </w:r>
    </w:p>
    <w:p w14:paraId="79EA8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3.敦促承建单位根据整改要求提出整改方案，并监督整改过程；</w:t>
      </w:r>
    </w:p>
    <w:p w14:paraId="11EED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4.与采购人和承建单位共同对初验结果进行确认，并共同签署初验合格报告；</w:t>
      </w:r>
    </w:p>
    <w:p w14:paraId="6C67D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5.监督系统的试运行；敦促承建单位解决试运行出现的各种质量问题；</w:t>
      </w:r>
    </w:p>
    <w:p w14:paraId="6F88D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6.协助采购人组织工程验收；</w:t>
      </w:r>
    </w:p>
    <w:p w14:paraId="107F9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7.督促承建单位完成项目实施方案中确定的培训。</w:t>
      </w:r>
    </w:p>
    <w:p w14:paraId="2D65C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2" w:firstLineChars="200"/>
        <w:jc w:val="both"/>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五、报价要求</w:t>
      </w:r>
    </w:p>
    <w:p w14:paraId="65149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highlight w:val="yellow"/>
          <w:lang w:val="en-US" w:eastAsia="zh-CN" w:bidi="ar"/>
        </w:rPr>
      </w:pPr>
      <w:r>
        <w:rPr>
          <w:rFonts w:hint="eastAsia" w:ascii="仿宋" w:hAnsi="仿宋" w:eastAsia="仿宋" w:cs="仿宋"/>
          <w:i w:val="0"/>
          <w:iCs w:val="0"/>
          <w:caps w:val="0"/>
          <w:color w:val="000000"/>
          <w:spacing w:val="0"/>
          <w:kern w:val="0"/>
          <w:sz w:val="24"/>
          <w:szCs w:val="24"/>
          <w:lang w:val="en-US" w:eastAsia="zh-CN" w:bidi="ar"/>
        </w:rPr>
        <w:t>1.参照《建设工程监理与相关服务收费标准》计费额 500 万元以下的工程项目均按3.3%的费率计算收费基价，再实行政府指导价的建设工程施工阶段监理收费，其基准价根据《建设工程监理与相关服务收费标准》计算，供应商须以我院公布的基准价格为基础，结合自身成本与市场情况，在规定的浮动率范围内进行报价</w:t>
      </w:r>
      <w:r>
        <w:rPr>
          <w:rFonts w:hint="eastAsia" w:ascii="仿宋" w:hAnsi="仿宋" w:eastAsia="仿宋" w:cs="仿宋"/>
          <w:i w:val="0"/>
          <w:iCs w:val="0"/>
          <w:caps w:val="0"/>
          <w:color w:val="000000"/>
          <w:spacing w:val="0"/>
          <w:kern w:val="0"/>
          <w:sz w:val="24"/>
          <w:szCs w:val="24"/>
          <w:highlight w:val="none"/>
          <w:lang w:val="en-US" w:eastAsia="zh-CN" w:bidi="ar"/>
        </w:rPr>
        <w:t>。</w:t>
      </w:r>
    </w:p>
    <w:p w14:paraId="59138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3.报价为包干价，包括实施和完成本项目所需的设备、劳务、管理、材料、差旅、保险、税金、利润等一切费用，采购人不再支付其他任何费用。投标人结合自身实际情况自主报价。</w:t>
      </w:r>
    </w:p>
    <w:p w14:paraId="3A5C0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2" w:firstLineChars="200"/>
        <w:jc w:val="both"/>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六、服务要求：</w:t>
      </w:r>
    </w:p>
    <w:p w14:paraId="24311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1.总体要求：达到国家现行相关质量验收合格标准；</w:t>
      </w:r>
    </w:p>
    <w:p w14:paraId="32E0D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2.各个项目建设期间，需要派驻工作人员驻场现场监理；服务地点为医院指定地点。</w:t>
      </w:r>
    </w:p>
    <w:p w14:paraId="529FE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3.供应商应按照行业规定、标准依法认真履行职责；</w:t>
      </w:r>
    </w:p>
    <w:p w14:paraId="00052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4.严格遵守服务承诺，积极履行服务义务；</w:t>
      </w:r>
    </w:p>
    <w:p w14:paraId="4DAF8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2" w:firstLineChars="200"/>
        <w:jc w:val="both"/>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七、其余要求：</w:t>
      </w:r>
    </w:p>
    <w:p w14:paraId="4AB86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1.医院自行选择项目是否由监理服务机构进行监管。每个项目单独结算，项目完工验收后支付本项目全部监理费。</w:t>
      </w:r>
    </w:p>
    <w:p w14:paraId="427F3648">
      <w:pPr>
        <w:ind w:firstLine="480" w:firstLineChars="20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2.服务期三年，合同一年一签、根据当年服务质量决定是否续签来年合同。</w:t>
      </w:r>
    </w:p>
    <w:p w14:paraId="5EC9AA8A">
      <w:pPr>
        <w:ind w:firstLine="480" w:firstLineChars="20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3.项目结束时，出具监理评估报告，并参与医院组织验收，并在验收单上签字确认。</w:t>
      </w:r>
    </w:p>
    <w:p w14:paraId="3FB617C0">
      <w:pPr>
        <w:ind w:firstLine="480" w:firstLineChars="200"/>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4.监理人员监管期间，监理人员安全问题自行负责，医院不承担任何责任。</w:t>
      </w:r>
    </w:p>
    <w:p w14:paraId="6022DAD7">
      <w:pPr>
        <w:ind w:firstLine="480" w:firstLineChars="200"/>
        <w:rPr>
          <w:rFonts w:hint="default"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5.完成医院交代其他工作。</w:t>
      </w:r>
    </w:p>
    <w:p w14:paraId="45E8000F">
      <w:pPr>
        <w:ind w:firstLine="482" w:firstLineChars="200"/>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八、报价模板</w:t>
      </w:r>
    </w:p>
    <w:tbl>
      <w:tblPr>
        <w:tblStyle w:val="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66"/>
        <w:gridCol w:w="2880"/>
        <w:gridCol w:w="1883"/>
      </w:tblGrid>
      <w:tr w14:paraId="4C48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8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32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center"/>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8"/>
                <w:szCs w:val="28"/>
                <w:lang w:val="en-US" w:eastAsia="zh-CN" w:bidi="ar"/>
              </w:rPr>
              <w:t>雅安市中医医院城后路院区工程项目装修改造类、设备安装类监理服务项目报价模板</w:t>
            </w:r>
          </w:p>
        </w:tc>
      </w:tr>
      <w:tr w14:paraId="4878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0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center"/>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项目名称</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center"/>
              <w:rPr>
                <w:rFonts w:hint="default"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上下浮动率（%）</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D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center"/>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备注</w:t>
            </w:r>
          </w:p>
        </w:tc>
      </w:tr>
      <w:tr w14:paraId="4E0B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6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center"/>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雅安市中医医院城后路院区工程项目装修改造类、设备安装类监理服务项目</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A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center"/>
              <w:rPr>
                <w:rFonts w:hint="eastAsia" w:ascii="仿宋" w:hAnsi="仿宋" w:eastAsia="仿宋" w:cs="仿宋"/>
                <w:i w:val="0"/>
                <w:iCs w:val="0"/>
                <w:caps w:val="0"/>
                <w:color w:val="000000"/>
                <w:spacing w:val="0"/>
                <w:kern w:val="0"/>
                <w:sz w:val="28"/>
                <w:szCs w:val="28"/>
                <w:lang w:val="en-US" w:eastAsia="zh-CN" w:bidi="ar"/>
              </w:rPr>
            </w:pPr>
            <w:bookmarkStart w:id="1" w:name="_GoBack"/>
            <w:bookmarkEnd w:id="1"/>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A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jc w:val="center"/>
              <w:rPr>
                <w:rFonts w:hint="eastAsia" w:ascii="仿宋" w:hAnsi="仿宋" w:eastAsia="仿宋" w:cs="仿宋"/>
                <w:i w:val="0"/>
                <w:iCs w:val="0"/>
                <w:caps w:val="0"/>
                <w:color w:val="000000"/>
                <w:spacing w:val="0"/>
                <w:kern w:val="0"/>
                <w:sz w:val="28"/>
                <w:szCs w:val="28"/>
                <w:lang w:val="en-US" w:eastAsia="zh-CN" w:bidi="ar"/>
              </w:rPr>
            </w:pPr>
          </w:p>
        </w:tc>
      </w:tr>
    </w:tbl>
    <w:p w14:paraId="27B16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0" w:lineRule="atLeast"/>
        <w:ind w:right="0" w:firstLine="480" w:firstLineChars="200"/>
        <w:jc w:val="both"/>
        <w:rPr>
          <w:rFonts w:hint="default" w:ascii="仿宋" w:hAnsi="仿宋" w:eastAsia="仿宋" w:cs="仿宋"/>
          <w:i w:val="0"/>
          <w:iCs w:val="0"/>
          <w:caps w:val="0"/>
          <w:color w:val="000000"/>
          <w:spacing w:val="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77038"/>
    <w:rsid w:val="26372DC2"/>
    <w:rsid w:val="303644B2"/>
    <w:rsid w:val="68A7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2092</Words>
  <Characters>2137</Characters>
  <Lines>0</Lines>
  <Paragraphs>0</Paragraphs>
  <TotalTime>101</TotalTime>
  <ScaleCrop>false</ScaleCrop>
  <LinksUpToDate>false</LinksUpToDate>
  <CharactersWithSpaces>2139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2025-08-25T06:47:00Z</dcterms:created>
  <dc:creator>毕昌敏</dc:creator>
  <cp:lastModifiedBy>毕昌敏</cp:lastModifiedBy>
  <cp:lastPrinted>2025-08-25T08:57:00Z</cp:lastPrinted>
  <dcterms:modified xsi:type="dcterms:W3CDTF">2025-08-25T10:06:26Z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5646AB3C36AA489AA4DB6DD8AF41F757_11</vt:lpwstr>
  </property>
  <property fmtid="{D5CDD505-2E9C-101B-9397-08002B2CF9AE}" pid="4" name="KSOTemplateDocerSaveRecord">
    <vt:lpwstr>eyJoZGlkIjoiM2ZjYzI0ODM2OTk5ZTc0N2NjMTk1OGM3N2ExN2EyNDIiLCJ1c2VySWQiOiIxNjc1MTE0MTg1In0=</vt:lpwstr>
  </property>
</Properties>
</file>