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D2434">
      <w:pPr>
        <w:pStyle w:val="2"/>
        <w:bidi w:val="0"/>
        <w:jc w:val="center"/>
        <w:rPr>
          <w:rFonts w:hint="eastAsia" w:ascii="黑体" w:hAnsi="黑体" w:eastAsia="黑体" w:cs="黑体"/>
          <w:lang w:val="en-US" w:eastAsia="zh-CN"/>
        </w:rPr>
      </w:pPr>
      <w:r>
        <w:rPr>
          <w:rFonts w:hint="eastAsia" w:ascii="黑体" w:hAnsi="黑体" w:eastAsia="黑体" w:cs="黑体"/>
          <w:lang w:eastAsia="zh-CN"/>
        </w:rPr>
        <w:t>雅安市中医医院</w:t>
      </w:r>
      <w:r>
        <w:rPr>
          <w:rFonts w:hint="eastAsia" w:ascii="黑体" w:hAnsi="黑体" w:eastAsia="黑体" w:cs="黑体"/>
          <w:lang w:val="en-US" w:eastAsia="zh-CN"/>
        </w:rPr>
        <w:t>免疫规划信息化能力提升项目设备项目采购需求</w:t>
      </w:r>
    </w:p>
    <w:p w14:paraId="2DCE442D">
      <w:pPr>
        <w:numPr>
          <w:ilvl w:val="0"/>
          <w:numId w:val="1"/>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项目概述</w:t>
      </w:r>
    </w:p>
    <w:p w14:paraId="38D147FC">
      <w:pPr>
        <w:ind w:firstLine="560" w:firstLineChars="200"/>
        <w:jc w:val="left"/>
        <w:rPr>
          <w:rFonts w:hint="eastAsia" w:ascii="黑体" w:hAnsi="黑体" w:eastAsia="黑体" w:cs="黑体"/>
          <w:color w:val="auto"/>
          <w:sz w:val="32"/>
          <w:szCs w:val="32"/>
          <w:lang w:val="en-US" w:eastAsia="zh-CN"/>
        </w:rPr>
      </w:pPr>
      <w:r>
        <w:rPr>
          <w:rFonts w:hint="eastAsia" w:ascii="仿宋_GB2312" w:hAnsi="仿宋_GB2312" w:eastAsia="仿宋_GB2312" w:cs="仿宋_GB2312"/>
          <w:color w:val="auto"/>
          <w:sz w:val="28"/>
          <w:szCs w:val="28"/>
          <w:lang w:val="en-US" w:eastAsia="zh-CN"/>
        </w:rPr>
        <w:t>为切实做好医院预防接种全过程信息化管理，医院拟采购一台用于产科的电子核签设备。</w:t>
      </w:r>
    </w:p>
    <w:p w14:paraId="594A0EA3">
      <w:pPr>
        <w:numPr>
          <w:ilvl w:val="0"/>
          <w:numId w:val="1"/>
        </w:numP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项目名称</w:t>
      </w:r>
    </w:p>
    <w:p w14:paraId="2016A1CE">
      <w:pPr>
        <w:ind w:firstLine="560" w:firstLineChars="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雅安市中医医院免疫规划信息化能力提升项目设备采购项目</w:t>
      </w:r>
    </w:p>
    <w:p w14:paraId="51C5EE81">
      <w:pPr>
        <w:numPr>
          <w:ilvl w:val="0"/>
          <w:numId w:val="1"/>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最高限价：</w:t>
      </w:r>
      <w:r>
        <w:rPr>
          <w:rFonts w:hint="eastAsia" w:ascii="仿宋_GB2312" w:hAnsi="仿宋_GB2312" w:eastAsia="仿宋_GB2312" w:cs="仿宋_GB2312"/>
          <w:sz w:val="32"/>
          <w:szCs w:val="32"/>
          <w:lang w:val="en-US" w:eastAsia="zh-CN"/>
        </w:rPr>
        <w:t>4500元/台</w:t>
      </w:r>
    </w:p>
    <w:p w14:paraId="2629F344">
      <w:pPr>
        <w:numPr>
          <w:ilvl w:val="0"/>
          <w:numId w:val="1"/>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技术参数要求</w:t>
      </w:r>
    </w:p>
    <w:p w14:paraId="429415D7">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（一）设备参数</w:t>
      </w:r>
    </w:p>
    <w:p w14:paraId="55160E79">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1．Android系统，≥2GB运行内存，≥16GB存储。</w:t>
      </w:r>
    </w:p>
    <w:p w14:paraId="1998007F">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2．≥10.1寸24位真彩色电磁电容屏，支持≥5点触控，配无源电磁笔。</w:t>
      </w:r>
    </w:p>
    <w:p w14:paraId="431C0C40">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3．配≥500万像素高清人像采集摄像头、指纹仪。</w:t>
      </w:r>
    </w:p>
    <w:p w14:paraId="19E1085A">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4．支持USBHID免驱连接。</w:t>
      </w:r>
    </w:p>
    <w:p w14:paraId="4CD8821E">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支持多种手写签名方式：一名一签、一名多签、多名多签、随意位置签名捺印、指定位置签名捺印等。同时支持签名过程实时回显；支持文档预览，文档查看可提供“大”，“中”，“标准”三种大小档位；支持手指滑动查看文档。</w:t>
      </w:r>
    </w:p>
    <w:p w14:paraId="3FAADE8B">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6．配≥3个扩展USB口，集成麦克风、语音播报模块，配备防盗锁孔，支持自动开关机。</w:t>
      </w:r>
    </w:p>
    <w:p w14:paraId="050FA619">
      <w:pPr>
        <w:ind w:firstLine="56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28"/>
          <w:szCs w:val="28"/>
          <w:lang w:val="en-US" w:eastAsia="zh-CN"/>
        </w:rPr>
        <w:t>（二）软件参数：支持电子信息推送确认、电子签名、指纹捺印、人像拍照、满意度评价等功能，能够将签字信息自动推送到四川省免疫规划信息管理平台与免疫平台接种个案关联。</w:t>
      </w:r>
      <w:r>
        <w:rPr>
          <w:rFonts w:hint="eastAsia" w:ascii="仿宋_GB2312" w:hAnsi="仿宋_GB2312" w:eastAsia="仿宋_GB2312" w:cs="仿宋_GB2312"/>
          <w:color w:val="auto"/>
          <w:sz w:val="28"/>
          <w:szCs w:val="28"/>
          <w:lang w:val="en-US" w:eastAsia="zh-CN"/>
        </w:rPr>
        <w:t>（需承诺中标后提供四川省免疫规划信息管理平台开发商认证的该产品联调互通证明类文件扫描件或影印件并加盖供应商公章，承诺函格式自拟。）</w:t>
      </w:r>
    </w:p>
    <w:p w14:paraId="09E2C7F8">
      <w:pPr>
        <w:numPr>
          <w:ilvl w:val="0"/>
          <w:numId w:val="1"/>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其他要求</w:t>
      </w:r>
    </w:p>
    <w:p w14:paraId="68FE403F">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lang w:val="en-US" w:eastAsia="zh-CN"/>
        </w:rPr>
        <w:t>电子核签设备必须与“四川省免疫规</w:t>
      </w:r>
      <w:r>
        <w:rPr>
          <w:rFonts w:hint="eastAsia" w:ascii="方正仿宋_GB2312" w:hAnsi="方正仿宋_GB2312" w:eastAsia="方正仿宋_GB2312" w:cs="方正仿宋_GB2312"/>
          <w:color w:val="auto"/>
          <w:sz w:val="32"/>
          <w:szCs w:val="32"/>
          <w:lang w:val="en-US" w:eastAsia="zh-CN"/>
        </w:rPr>
        <w:t>划信息管理</w:t>
      </w:r>
      <w:r>
        <w:rPr>
          <w:rFonts w:hint="eastAsia" w:ascii="仿宋_GB2312" w:hAnsi="仿宋_GB2312" w:eastAsia="仿宋_GB2312" w:cs="仿宋_GB2312"/>
          <w:color w:val="auto"/>
          <w:sz w:val="28"/>
          <w:szCs w:val="28"/>
          <w:lang w:val="en-US" w:eastAsia="zh-CN"/>
        </w:rPr>
        <w:t>系统”兼容，能够正常获取受种者的身份信息</w:t>
      </w:r>
      <w:r>
        <w:rPr>
          <w:rFonts w:hint="eastAsia" w:ascii="仿宋_GB2312" w:hAnsi="仿宋_GB2312" w:eastAsia="仿宋_GB2312" w:cs="仿宋_GB2312"/>
          <w:sz w:val="28"/>
          <w:szCs w:val="28"/>
          <w:lang w:val="en-US" w:eastAsia="zh-CN"/>
        </w:rPr>
        <w:t>和电子签名，并实现数据实时上传与安全存储，全面支撑免疫规划信息化业务流程，确保全部功能符合免疫规划工作的要求，接种全过程高效、准确、安全。</w:t>
      </w:r>
    </w:p>
    <w:p w14:paraId="2D8CEAC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未经授权，任何设备不得自行获取受种者及接种单位的隐私或敏感信息，以保障信息安全。</w:t>
      </w:r>
    </w:p>
    <w:p w14:paraId="686A6E0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硬件质保期不低于1年。</w:t>
      </w:r>
    </w:p>
    <w:p w14:paraId="79C0CEF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560" w:firstLineChars="20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供应商需在合同签订后5日内完成配送、安装、调试并验收合格交付使用。</w:t>
      </w:r>
    </w:p>
    <w:p w14:paraId="228A8152">
      <w:pPr>
        <w:numPr>
          <w:ilvl w:val="0"/>
          <w:numId w:val="1"/>
        </w:num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报价模板</w:t>
      </w:r>
    </w:p>
    <w:tbl>
      <w:tblPr>
        <w:tblStyle w:val="4"/>
        <w:tblW w:w="8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9"/>
        <w:gridCol w:w="1395"/>
        <w:gridCol w:w="1644"/>
        <w:gridCol w:w="1645"/>
        <w:gridCol w:w="2197"/>
      </w:tblGrid>
      <w:tr w14:paraId="777D0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8780" w:type="dxa"/>
            <w:gridSpan w:val="5"/>
          </w:tcPr>
          <w:p w14:paraId="36A33A8F">
            <w:pPr>
              <w:numPr>
                <w:ilvl w:val="0"/>
                <w:numId w:val="0"/>
              </w:numPr>
              <w:jc w:val="center"/>
              <w:rPr>
                <w:rFonts w:hint="eastAsia" w:ascii="黑体" w:hAnsi="黑体" w:eastAsia="黑体" w:cs="黑体"/>
                <w:sz w:val="28"/>
                <w:szCs w:val="28"/>
                <w:vertAlign w:val="baseline"/>
                <w:lang w:val="en-US" w:eastAsia="zh-CN"/>
              </w:rPr>
            </w:pPr>
            <w:r>
              <w:rPr>
                <w:rFonts w:hint="eastAsia" w:ascii="仿宋_GB2312" w:hAnsi="仿宋_GB2312" w:eastAsia="仿宋_GB2312" w:cs="仿宋_GB2312"/>
                <w:sz w:val="28"/>
                <w:szCs w:val="28"/>
                <w:lang w:val="en-US" w:eastAsia="zh-CN"/>
              </w:rPr>
              <w:t>雅安市中医医</w:t>
            </w:r>
            <w:r>
              <w:rPr>
                <w:rFonts w:hint="eastAsia" w:ascii="仿宋_GB2312" w:hAnsi="仿宋_GB2312" w:eastAsia="仿宋_GB2312" w:cs="仿宋_GB2312"/>
                <w:color w:val="auto"/>
                <w:sz w:val="28"/>
                <w:szCs w:val="28"/>
                <w:lang w:val="en-US" w:eastAsia="zh-CN"/>
              </w:rPr>
              <w:t>院免疫</w:t>
            </w:r>
            <w:bookmarkStart w:id="0" w:name="_GoBack"/>
            <w:bookmarkEnd w:id="0"/>
            <w:r>
              <w:rPr>
                <w:rFonts w:hint="eastAsia" w:ascii="仿宋_GB2312" w:hAnsi="仿宋_GB2312" w:eastAsia="仿宋_GB2312" w:cs="仿宋_GB2312"/>
                <w:color w:val="auto"/>
                <w:sz w:val="28"/>
                <w:szCs w:val="28"/>
                <w:lang w:val="en-US" w:eastAsia="zh-CN"/>
              </w:rPr>
              <w:t>规划信息化能力提升项目设备采购项目报价</w:t>
            </w:r>
            <w:r>
              <w:rPr>
                <w:rFonts w:hint="eastAsia" w:ascii="仿宋_GB2312" w:hAnsi="仿宋_GB2312" w:eastAsia="仿宋_GB2312" w:cs="仿宋_GB2312"/>
                <w:sz w:val="28"/>
                <w:szCs w:val="28"/>
                <w:lang w:val="en-US" w:eastAsia="zh-CN"/>
              </w:rPr>
              <w:t>清单</w:t>
            </w:r>
          </w:p>
        </w:tc>
      </w:tr>
      <w:tr w14:paraId="000E6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899" w:type="dxa"/>
          </w:tcPr>
          <w:p w14:paraId="7EAB95C1">
            <w:pPr>
              <w:numPr>
                <w:ilvl w:val="0"/>
                <w:numId w:val="0"/>
              </w:num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设备名称</w:t>
            </w:r>
          </w:p>
        </w:tc>
        <w:tc>
          <w:tcPr>
            <w:tcW w:w="1395" w:type="dxa"/>
          </w:tcPr>
          <w:p w14:paraId="38DF2497">
            <w:pPr>
              <w:numPr>
                <w:ilvl w:val="0"/>
                <w:numId w:val="0"/>
              </w:num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规格型号</w:t>
            </w:r>
          </w:p>
        </w:tc>
        <w:tc>
          <w:tcPr>
            <w:tcW w:w="1644" w:type="dxa"/>
          </w:tcPr>
          <w:p w14:paraId="057FE514">
            <w:pPr>
              <w:numPr>
                <w:ilvl w:val="0"/>
                <w:numId w:val="0"/>
              </w:num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报价（元）</w:t>
            </w:r>
          </w:p>
        </w:tc>
        <w:tc>
          <w:tcPr>
            <w:tcW w:w="1645" w:type="dxa"/>
          </w:tcPr>
          <w:p w14:paraId="59BC096E">
            <w:pPr>
              <w:numPr>
                <w:ilvl w:val="0"/>
                <w:numId w:val="0"/>
              </w:num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质保期</w:t>
            </w:r>
          </w:p>
        </w:tc>
        <w:tc>
          <w:tcPr>
            <w:tcW w:w="2197" w:type="dxa"/>
          </w:tcPr>
          <w:p w14:paraId="3A944BFB">
            <w:pPr>
              <w:numPr>
                <w:ilvl w:val="0"/>
                <w:numId w:val="0"/>
              </w:numPr>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备注</w:t>
            </w:r>
          </w:p>
        </w:tc>
      </w:tr>
      <w:tr w14:paraId="454ED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899" w:type="dxa"/>
          </w:tcPr>
          <w:p w14:paraId="32F9F6A1">
            <w:pPr>
              <w:numPr>
                <w:ilvl w:val="0"/>
                <w:numId w:val="0"/>
              </w:numPr>
              <w:rPr>
                <w:rFonts w:hint="default" w:ascii="黑体" w:hAnsi="黑体" w:eastAsia="黑体" w:cs="黑体"/>
                <w:sz w:val="28"/>
                <w:szCs w:val="28"/>
                <w:vertAlign w:val="baseline"/>
                <w:lang w:val="en-US" w:eastAsia="zh-CN"/>
              </w:rPr>
            </w:pPr>
            <w:r>
              <w:rPr>
                <w:rFonts w:hint="eastAsia" w:ascii="仿宋_GB2312" w:hAnsi="仿宋_GB2312" w:eastAsia="仿宋_GB2312" w:cs="仿宋_GB2312"/>
                <w:color w:val="auto"/>
                <w:sz w:val="28"/>
                <w:szCs w:val="28"/>
                <w:lang w:val="en-US" w:eastAsia="zh-CN"/>
              </w:rPr>
              <w:t>电子核签设备</w:t>
            </w:r>
          </w:p>
        </w:tc>
        <w:tc>
          <w:tcPr>
            <w:tcW w:w="1395" w:type="dxa"/>
          </w:tcPr>
          <w:p w14:paraId="5106BC52">
            <w:pPr>
              <w:numPr>
                <w:ilvl w:val="0"/>
                <w:numId w:val="0"/>
              </w:numPr>
              <w:rPr>
                <w:rFonts w:hint="eastAsia" w:ascii="黑体" w:hAnsi="黑体" w:eastAsia="黑体" w:cs="黑体"/>
                <w:sz w:val="28"/>
                <w:szCs w:val="28"/>
                <w:vertAlign w:val="baseline"/>
                <w:lang w:val="en-US" w:eastAsia="zh-CN"/>
              </w:rPr>
            </w:pPr>
          </w:p>
        </w:tc>
        <w:tc>
          <w:tcPr>
            <w:tcW w:w="1644" w:type="dxa"/>
          </w:tcPr>
          <w:p w14:paraId="3D969ED0">
            <w:pPr>
              <w:numPr>
                <w:ilvl w:val="0"/>
                <w:numId w:val="0"/>
              </w:numPr>
              <w:rPr>
                <w:rFonts w:hint="eastAsia" w:ascii="黑体" w:hAnsi="黑体" w:eastAsia="黑体" w:cs="黑体"/>
                <w:sz w:val="28"/>
                <w:szCs w:val="28"/>
                <w:vertAlign w:val="baseline"/>
                <w:lang w:val="en-US" w:eastAsia="zh-CN"/>
              </w:rPr>
            </w:pPr>
          </w:p>
        </w:tc>
        <w:tc>
          <w:tcPr>
            <w:tcW w:w="1645" w:type="dxa"/>
          </w:tcPr>
          <w:p w14:paraId="3337FF1D">
            <w:pPr>
              <w:numPr>
                <w:ilvl w:val="0"/>
                <w:numId w:val="0"/>
              </w:numPr>
              <w:rPr>
                <w:rFonts w:hint="eastAsia" w:ascii="黑体" w:hAnsi="黑体" w:eastAsia="黑体" w:cs="黑体"/>
                <w:sz w:val="28"/>
                <w:szCs w:val="28"/>
                <w:vertAlign w:val="baseline"/>
                <w:lang w:val="en-US" w:eastAsia="zh-CN"/>
              </w:rPr>
            </w:pPr>
          </w:p>
        </w:tc>
        <w:tc>
          <w:tcPr>
            <w:tcW w:w="2197" w:type="dxa"/>
          </w:tcPr>
          <w:p w14:paraId="61ED25CD">
            <w:pPr>
              <w:numPr>
                <w:ilvl w:val="0"/>
                <w:numId w:val="0"/>
              </w:numPr>
              <w:rPr>
                <w:rFonts w:hint="eastAsia" w:ascii="黑体" w:hAnsi="黑体" w:eastAsia="黑体" w:cs="黑体"/>
                <w:sz w:val="28"/>
                <w:szCs w:val="28"/>
                <w:vertAlign w:val="baseline"/>
                <w:lang w:val="en-US" w:eastAsia="zh-CN"/>
              </w:rPr>
            </w:pPr>
          </w:p>
        </w:tc>
      </w:tr>
    </w:tbl>
    <w:p w14:paraId="170A2C67">
      <w:pPr>
        <w:numPr>
          <w:ilvl w:val="0"/>
          <w:numId w:val="0"/>
        </w:numPr>
        <w:rPr>
          <w:rFonts w:hint="eastAsia" w:ascii="黑体" w:hAnsi="黑体" w:eastAsia="黑体" w:cs="黑体"/>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9E290B"/>
    <w:multiLevelType w:val="singleLevel"/>
    <w:tmpl w:val="1B9E290B"/>
    <w:lvl w:ilvl="0" w:tentative="0">
      <w:start w:val="1"/>
      <w:numFmt w:val="decimal"/>
      <w:lvlText w:val="%1."/>
      <w:lvlJc w:val="left"/>
      <w:pPr>
        <w:tabs>
          <w:tab w:val="left" w:pos="312"/>
        </w:tabs>
      </w:pPr>
    </w:lvl>
  </w:abstractNum>
  <w:abstractNum w:abstractNumId="1">
    <w:nsid w:val="5DFAFBEA"/>
    <w:multiLevelType w:val="singleLevel"/>
    <w:tmpl w:val="5DFAFBE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792C41"/>
    <w:rsid w:val="4A7F1811"/>
    <w:rsid w:val="4C8A265D"/>
    <w:rsid w:val="4F325938"/>
    <w:rsid w:val="4FD86DCF"/>
    <w:rsid w:val="694D02AD"/>
    <w:rsid w:val="6BDB279A"/>
    <w:rsid w:val="723D6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748</Words>
  <Characters>775</Characters>
  <Lines>0</Lines>
  <Paragraphs>0</Paragraphs>
  <TotalTime>8</TotalTime>
  <ScaleCrop>false</ScaleCrop>
  <LinksUpToDate>false</LinksUpToDate>
  <CharactersWithSpaces>775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2025-11-27T03:49:00Z</dcterms:created>
  <dc:creator>Administrator</dc:creator>
  <cp:lastModifiedBy>毕昌敏</cp:lastModifiedBy>
  <dcterms:modified xsi:type="dcterms:W3CDTF">2025-11-28T08:31:16Z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eyJoZGlkIjoiZGFiMTIxNGFmY2Q0Yzc1MDIyZDA4MzU5MzJlMjI4YTYiLCJ1c2VySWQiOiIxNjc1MTE0MTg1In0=</vt:lpwstr>
  </property>
  <property fmtid="{D5CDD505-2E9C-101B-9397-08002B2CF9AE}" pid="4" name="ICV">
    <vt:lpwstr>EF49462C1C7A4197B48E915F7B271781_12</vt:lpwstr>
  </property>
</Properties>
</file>